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CBD07" w14:textId="77777777" w:rsidR="00316495" w:rsidRPr="00ED77EE" w:rsidRDefault="00C17B39" w:rsidP="00316495">
      <w:pPr>
        <w:pStyle w:val="InforDatum"/>
      </w:pPr>
      <w:bookmarkStart w:id="0" w:name="_GoBack"/>
      <w:bookmarkEnd w:id="0"/>
      <w:r>
        <w:t>22 janvier 2020</w:t>
      </w:r>
    </w:p>
    <w:tbl>
      <w:tblPr>
        <w:tblStyle w:val="Tabellenraster"/>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1" w:name="Anfang" w:displacedByCustomXml="next"/>
      <w:sdt>
        <w:sdtPr>
          <w:id w:val="-37744899"/>
          <w:lock w:val="contentLocked"/>
        </w:sdtPr>
        <w:sdtEndPr/>
        <w:sdtContent>
          <w:tr w:rsidR="00316495" w14:paraId="7449F4CA" w14:textId="77777777" w:rsidTr="000D065C">
            <w:trPr>
              <w:trHeight w:hRule="exact" w:val="454"/>
            </w:trPr>
            <w:tc>
              <w:tcPr>
                <w:tcW w:w="9494" w:type="dxa"/>
              </w:tcPr>
              <w:p w14:paraId="7E3C8F14" w14:textId="180A924D" w:rsidR="00316495" w:rsidRDefault="00FF0103" w:rsidP="000D065C">
                <w:pPr>
                  <w:pStyle w:val="Vorlagenname"/>
                </w:pPr>
                <w:r>
                  <w:t xml:space="preserve"> Communiqué de presse</w:t>
                </w:r>
              </w:p>
            </w:tc>
          </w:tr>
        </w:sdtContent>
      </w:sdt>
      <w:bookmarkEnd w:id="1"/>
    </w:tbl>
    <w:p w14:paraId="5440D368" w14:textId="77777777" w:rsidR="00316495" w:rsidRDefault="00316495" w:rsidP="00316495">
      <w:pPr>
        <w:pStyle w:val="Flietext"/>
        <w:spacing w:line="480" w:lineRule="auto"/>
      </w:pPr>
    </w:p>
    <w:p w14:paraId="55FB1785" w14:textId="77777777" w:rsidR="00316495" w:rsidRPr="00196510" w:rsidRDefault="000029A3" w:rsidP="00044CF7">
      <w:pPr>
        <w:pStyle w:val="Flietext"/>
      </w:pPr>
      <w:r>
        <w:t>LIGNA 2021 (du 10 au 14 mai, Hanovre) :</w:t>
      </w:r>
    </w:p>
    <w:p w14:paraId="1CC221E2" w14:textId="77777777" w:rsidR="00316495" w:rsidRPr="00B36E6E" w:rsidRDefault="000029A3" w:rsidP="00044CF7">
      <w:pPr>
        <w:pStyle w:val="Flietext"/>
        <w:rPr>
          <w:b/>
        </w:rPr>
      </w:pPr>
      <w:r>
        <w:rPr>
          <w:b/>
        </w:rPr>
        <w:t xml:space="preserve">Les thèmes-phares du LIGNA 2021 sont désormais connus </w:t>
      </w:r>
    </w:p>
    <w:p w14:paraId="5E9AA966" w14:textId="77777777" w:rsidR="00316495" w:rsidRPr="005D5CAE" w:rsidRDefault="005D5CAE" w:rsidP="005D5CAE">
      <w:pPr>
        <w:pStyle w:val="Listenabsatz"/>
        <w:keepLines/>
        <w:widowControl w:val="0"/>
        <w:numPr>
          <w:ilvl w:val="0"/>
          <w:numId w:val="1"/>
        </w:numPr>
        <w:spacing w:line="360" w:lineRule="auto"/>
        <w:ind w:right="-142"/>
        <w:jc w:val="both"/>
        <w:rPr>
          <w:b/>
          <w:sz w:val="22"/>
          <w:szCs w:val="22"/>
        </w:rPr>
      </w:pPr>
      <w:r>
        <w:rPr>
          <w:sz w:val="22"/>
        </w:rPr>
        <w:t>Il sera question de numérisation, de processus de préfabrication et de bioéconomie</w:t>
      </w:r>
    </w:p>
    <w:p w14:paraId="6E61A723" w14:textId="77777777" w:rsidR="005D5CAE" w:rsidRDefault="005D5CAE" w:rsidP="000029A3">
      <w:pPr>
        <w:keepLines/>
        <w:widowControl w:val="0"/>
        <w:spacing w:line="360" w:lineRule="auto"/>
        <w:ind w:right="-142"/>
        <w:jc w:val="both"/>
        <w:rPr>
          <w:b/>
          <w:sz w:val="22"/>
          <w:szCs w:val="22"/>
        </w:rPr>
      </w:pPr>
    </w:p>
    <w:p w14:paraId="3355D7EF" w14:textId="77777777" w:rsidR="00F73578" w:rsidRDefault="00EB157E" w:rsidP="008A784E">
      <w:pPr>
        <w:keepLines/>
        <w:widowControl w:val="0"/>
        <w:spacing w:line="360" w:lineRule="auto"/>
        <w:ind w:right="-142"/>
        <w:jc w:val="both"/>
        <w:rPr>
          <w:sz w:val="22"/>
        </w:rPr>
      </w:pPr>
      <w:r>
        <w:rPr>
          <w:b/>
          <w:sz w:val="22"/>
          <w:szCs w:val="22"/>
        </w:rPr>
        <w:t>Hanovre</w:t>
      </w:r>
      <w:r>
        <w:rPr>
          <w:sz w:val="22"/>
          <w:szCs w:val="22"/>
        </w:rPr>
        <w:t xml:space="preserve">. Les thèmes-phares du LIGNA 2021 sont désormais connus. En tant que salon-phare, le LIGNA incarne non seulement l’offre mondiale d'outils, de machines et d’installations pour l’usinage et la transformation du bois mais est également considéré avec son éventail thématique comme un générateur d’impulsions pour le développement du secteur. </w:t>
      </w:r>
      <w:r>
        <w:rPr>
          <w:sz w:val="22"/>
        </w:rPr>
        <w:t xml:space="preserve">Lors de la prochaine édition qui se tiendra du 10 au 14 mai 2021, la transformation de l’usinage du bois, les processus de préfabrication dans la construction en bois ainsi que les technologies de procédés de la bioéconomie seront mis en avant. Ces trois thèmes-phares sont déclinés à la fois dans la partie exposition et sur les différents forums ainsi qu’à travers des formats spéciaux. Il y aura par ailleurs des visites guidées organisées sur tous les thèmes. </w:t>
      </w:r>
    </w:p>
    <w:p w14:paraId="7F49CD27" w14:textId="77777777" w:rsidR="007732B1" w:rsidRDefault="007732B1" w:rsidP="0087075F">
      <w:pPr>
        <w:widowControl w:val="0"/>
        <w:spacing w:line="360" w:lineRule="auto"/>
        <w:ind w:right="-142"/>
        <w:jc w:val="both"/>
        <w:rPr>
          <w:sz w:val="22"/>
        </w:rPr>
      </w:pPr>
    </w:p>
    <w:p w14:paraId="4D504F7F" w14:textId="389C6AD0" w:rsidR="007732B1" w:rsidRDefault="00D87F73" w:rsidP="007732B1">
      <w:pPr>
        <w:widowControl w:val="0"/>
        <w:spacing w:line="360" w:lineRule="auto"/>
        <w:ind w:right="-142"/>
        <w:jc w:val="both"/>
        <w:rPr>
          <w:sz w:val="22"/>
        </w:rPr>
      </w:pPr>
      <w:r>
        <w:rPr>
          <w:sz w:val="22"/>
        </w:rPr>
        <w:t xml:space="preserve">Dans l’industrie du bois aussi, la numérisation est considérée comme un moteur de l’innovation. Les techniques numériques n’interviennent plus seulement comme des outils en soutien mais changent fondamentalement les modèles économiques et les processus des entreprises. C’est pourquoi le thème-phare de la </w:t>
      </w:r>
      <w:r>
        <w:rPr>
          <w:b/>
          <w:sz w:val="22"/>
        </w:rPr>
        <w:t xml:space="preserve">Transformation de l’usinage du bois (Woodworking Transformation) </w:t>
      </w:r>
      <w:r>
        <w:rPr>
          <w:sz w:val="22"/>
        </w:rPr>
        <w:t xml:space="preserve">figure aussi tout en haut de l’agenda du LIGNA 2021 :  de la planification à la production et au monitorage, en </w:t>
      </w:r>
      <w:r>
        <w:rPr>
          <w:sz w:val="22"/>
        </w:rPr>
        <w:lastRenderedPageBreak/>
        <w:t>passant par la conception. Les techniques systémiques occupent une place centrale chez les constructeurs de machines destinées à la transformation du bois massif et de matériaux dérivés du bois. Dans la fabrication industrielle, cela va</w:t>
      </w:r>
      <w:r w:rsidR="00BC7CBD">
        <w:rPr>
          <w:sz w:val="22"/>
        </w:rPr>
        <w:t>,</w:t>
      </w:r>
      <w:r>
        <w:rPr>
          <w:sz w:val="22"/>
        </w:rPr>
        <w:t xml:space="preserve"> entre autres</w:t>
      </w:r>
      <w:r w:rsidR="00BC7CBD">
        <w:rPr>
          <w:sz w:val="22"/>
        </w:rPr>
        <w:t>,</w:t>
      </w:r>
      <w:r>
        <w:rPr>
          <w:sz w:val="22"/>
        </w:rPr>
        <w:t xml:space="preserve"> de la robotique et de la manutention au traitement des surfaces, en passant par l’interaction homme-machine. Les thèmes abordés sont notamment la gestion des données basée sur le cloud, la standardisation et les interfaces, le Building Information Modeling (BIM), le pilotage du flux de bois ainsi que la réalité augmentée et la réalité virtuelle. Dans l’artisanat aussi, la numérisation offre de grandes opportunités, aussi bien dans la personnalisation croissante des attentes des clients que dans la mise en œuvre de concepts complets.</w:t>
      </w:r>
    </w:p>
    <w:p w14:paraId="1D069E92" w14:textId="77777777" w:rsidR="00C17B39" w:rsidRDefault="00C17B39" w:rsidP="007732B1">
      <w:pPr>
        <w:widowControl w:val="0"/>
        <w:spacing w:line="360" w:lineRule="auto"/>
        <w:ind w:right="-142"/>
        <w:jc w:val="both"/>
        <w:rPr>
          <w:sz w:val="22"/>
        </w:rPr>
      </w:pPr>
    </w:p>
    <w:p w14:paraId="21FDFBF1" w14:textId="77777777" w:rsidR="001B7E04" w:rsidRDefault="005D04D1" w:rsidP="007732B1">
      <w:pPr>
        <w:widowControl w:val="0"/>
        <w:spacing w:line="360" w:lineRule="auto"/>
        <w:ind w:right="-142"/>
        <w:jc w:val="both"/>
        <w:rPr>
          <w:sz w:val="22"/>
        </w:rPr>
      </w:pPr>
      <w:r>
        <w:rPr>
          <w:color w:val="000000" w:themeColor="text1"/>
          <w:sz w:val="22"/>
        </w:rPr>
        <w:t xml:space="preserve">L’évolution future dans la construction en bois tend de plus en plus vers l’élémentarisation et la standardisation. Avec la construction en bois sur plusieurs étages, la préfabrication a nettement le vent en poupe ces dernières années. Les avantages sont clairement identifiables : des délais de construction plus courts sur place réduisent les coûts de financement du chantier et épargnent des émissions de chantier au voisinage. À cela s’ajoutent les avantages du bois en tant que matériau : celui-ci est durable, recyclable et nécessite des dépenses d’énergie minimales pour la fabrication et la transformation. D’excellentes raisons de faire des </w:t>
      </w:r>
      <w:r>
        <w:rPr>
          <w:b/>
          <w:color w:val="000000" w:themeColor="text1"/>
          <w:sz w:val="22"/>
        </w:rPr>
        <w:t xml:space="preserve">processus de préfabrication dans la construction en bois (Prefab Building Processes) </w:t>
      </w:r>
      <w:r>
        <w:rPr>
          <w:color w:val="000000" w:themeColor="text1"/>
          <w:sz w:val="22"/>
        </w:rPr>
        <w:t xml:space="preserve">un autre thème-phare du LIGNA 2021. Les processus incluent l’utilisation du bois en tant que matériau ainsi que les étapes respectives de planification, de préfabrication et de montage d'édifices en bois. </w:t>
      </w:r>
      <w:r>
        <w:rPr>
          <w:sz w:val="22"/>
        </w:rPr>
        <w:t xml:space="preserve">Et cela concerne aussi les rénovations. </w:t>
      </w:r>
    </w:p>
    <w:p w14:paraId="27B7092B" w14:textId="77777777" w:rsidR="001B7E04" w:rsidRDefault="001B7E04" w:rsidP="007732B1">
      <w:pPr>
        <w:widowControl w:val="0"/>
        <w:spacing w:line="360" w:lineRule="auto"/>
        <w:ind w:right="-142"/>
        <w:jc w:val="both"/>
        <w:rPr>
          <w:sz w:val="22"/>
        </w:rPr>
      </w:pPr>
    </w:p>
    <w:p w14:paraId="33E78E70" w14:textId="77777777" w:rsidR="001B7E04" w:rsidRDefault="003A3A50" w:rsidP="007732B1">
      <w:pPr>
        <w:widowControl w:val="0"/>
        <w:spacing w:line="360" w:lineRule="auto"/>
        <w:ind w:right="-142"/>
        <w:jc w:val="both"/>
        <w:rPr>
          <w:sz w:val="22"/>
        </w:rPr>
      </w:pPr>
      <w:r>
        <w:rPr>
          <w:sz w:val="22"/>
        </w:rPr>
        <w:t xml:space="preserve">Le concept de bioéconomie a gagné en dynamisme et en importance politiques et économiques ces dernières années dans le monde entier. La bioéconomie désigne la démarche de sortie d’une économie reposant sur les matières premières fossiles et minérales vers une économie misant sur des ressources renouvelables. En l’occurrence, le bois constitue une base centrale en tant que matière première renouvelable la plus importante. Avec le troisième thème-phare des </w:t>
      </w:r>
      <w:r>
        <w:rPr>
          <w:b/>
          <w:sz w:val="22"/>
        </w:rPr>
        <w:t>technologies de processus de la bioéconomie</w:t>
      </w:r>
      <w:r>
        <w:rPr>
          <w:sz w:val="22"/>
        </w:rPr>
        <w:t xml:space="preserve"> </w:t>
      </w:r>
      <w:r>
        <w:rPr>
          <w:b/>
          <w:sz w:val="22"/>
        </w:rPr>
        <w:t>(Green Material Processing)</w:t>
      </w:r>
      <w:r>
        <w:rPr>
          <w:sz w:val="22"/>
        </w:rPr>
        <w:t>, le LIGNA 2021 met en avant les innovations économiques et techniques découlant des nouvelles possibilités d’usinage et de transformation du bois en tant que principale ressource renouvelable. Il est question de techniques, de recherche, de conditions générales et d’évolutions concrètes – notamment dans la création de valeur potentielle pour les P.M.E. Les produits et les procédés qui figurent dans le portefeuille du LIGNA, comme par exemple les couleurs, les vernis, les lubrifiants et l’impression 3D forment la base de ce thème-phare. Il s’agit en l’occurrence d’étudier aussi les défis et les évolutions de la bioéconomie mondiale basée sur le bois.</w:t>
      </w:r>
    </w:p>
    <w:p w14:paraId="55503408" w14:textId="77777777" w:rsidR="00033BDF" w:rsidRDefault="00033BDF" w:rsidP="00C221F9">
      <w:pPr>
        <w:widowControl w:val="0"/>
        <w:spacing w:line="360" w:lineRule="auto"/>
        <w:ind w:right="-142"/>
        <w:jc w:val="both"/>
        <w:rPr>
          <w:sz w:val="22"/>
          <w:szCs w:val="22"/>
        </w:rPr>
      </w:pPr>
    </w:p>
    <w:p w14:paraId="00E8EC7B" w14:textId="77777777" w:rsidR="00127F16" w:rsidRDefault="00127F16" w:rsidP="00044CF7">
      <w:pPr>
        <w:keepLines/>
        <w:widowControl w:val="0"/>
        <w:spacing w:line="360" w:lineRule="auto"/>
        <w:ind w:right="-142"/>
        <w:jc w:val="both"/>
        <w:rPr>
          <w:sz w:val="22"/>
          <w:szCs w:val="22"/>
        </w:rPr>
      </w:pPr>
    </w:p>
    <w:p w14:paraId="02C4C86F" w14:textId="77777777" w:rsidR="00EB157E" w:rsidRPr="0099092B" w:rsidRDefault="00EB157E" w:rsidP="00174445">
      <w:pPr>
        <w:keepLines/>
        <w:widowControl w:val="0"/>
        <w:ind w:right="2549"/>
        <w:rPr>
          <w:rFonts w:cs="Arial"/>
          <w:sz w:val="22"/>
          <w:szCs w:val="22"/>
        </w:rPr>
      </w:pPr>
      <w:r>
        <w:rPr>
          <w:sz w:val="22"/>
          <w:szCs w:val="22"/>
        </w:rPr>
        <w:t>Nombre de caractères (espaces compris) : ……………………………….</w:t>
      </w:r>
    </w:p>
    <w:p w14:paraId="524A0212" w14:textId="77777777" w:rsidR="00EB157E" w:rsidRPr="0099092B" w:rsidRDefault="00EB157E" w:rsidP="00174445">
      <w:pPr>
        <w:keepLines/>
        <w:widowControl w:val="0"/>
        <w:ind w:right="2549"/>
        <w:rPr>
          <w:rFonts w:cs="Arial"/>
          <w:sz w:val="22"/>
          <w:szCs w:val="22"/>
        </w:rPr>
      </w:pPr>
    </w:p>
    <w:p w14:paraId="7C3E5745" w14:textId="77777777" w:rsidR="00EB157E" w:rsidRDefault="00EB157E" w:rsidP="00174445">
      <w:pPr>
        <w:keepLines/>
        <w:widowControl w:val="0"/>
        <w:ind w:right="2549"/>
        <w:rPr>
          <w:rFonts w:cs="Arial"/>
          <w:sz w:val="22"/>
          <w:szCs w:val="18"/>
        </w:rPr>
      </w:pPr>
      <w:r>
        <w:rPr>
          <w:sz w:val="22"/>
          <w:szCs w:val="18"/>
        </w:rPr>
        <w:t>Votre partenaire information-presse :</w:t>
      </w:r>
    </w:p>
    <w:p w14:paraId="7EA6E4C7" w14:textId="77777777" w:rsidR="00F25D70" w:rsidRPr="0099092B" w:rsidRDefault="00F25D70" w:rsidP="00174445">
      <w:pPr>
        <w:keepLines/>
        <w:widowControl w:val="0"/>
        <w:ind w:right="2549"/>
        <w:rPr>
          <w:rFonts w:cs="Arial"/>
          <w:sz w:val="22"/>
          <w:szCs w:val="18"/>
        </w:rPr>
      </w:pPr>
    </w:p>
    <w:p w14:paraId="63A3AA17" w14:textId="77777777" w:rsidR="00EB157E" w:rsidRPr="0099092B" w:rsidRDefault="00EB157E" w:rsidP="00174445">
      <w:pPr>
        <w:keepLines/>
        <w:widowControl w:val="0"/>
        <w:ind w:right="2549"/>
        <w:rPr>
          <w:rFonts w:cs="Arial"/>
          <w:sz w:val="22"/>
          <w:szCs w:val="18"/>
        </w:rPr>
      </w:pPr>
      <w:r>
        <w:rPr>
          <w:sz w:val="22"/>
          <w:szCs w:val="18"/>
        </w:rPr>
        <w:t xml:space="preserve">Gabriele Dörries </w:t>
      </w:r>
    </w:p>
    <w:p w14:paraId="18C121AE" w14:textId="77777777" w:rsidR="00EB157E" w:rsidRPr="0099092B" w:rsidRDefault="00EB157E" w:rsidP="00174445">
      <w:pPr>
        <w:keepLines/>
        <w:widowControl w:val="0"/>
        <w:ind w:right="2549"/>
        <w:rPr>
          <w:rFonts w:cs="Arial"/>
          <w:sz w:val="22"/>
          <w:szCs w:val="18"/>
        </w:rPr>
      </w:pPr>
      <w:r>
        <w:rPr>
          <w:sz w:val="22"/>
          <w:szCs w:val="18"/>
        </w:rPr>
        <w:t xml:space="preserve">Tél. :     +49 511 89-31014 </w:t>
      </w:r>
    </w:p>
    <w:p w14:paraId="4435C436" w14:textId="77777777" w:rsidR="00EB157E" w:rsidRDefault="00EB157E" w:rsidP="00174445">
      <w:pPr>
        <w:keepLines/>
        <w:widowControl w:val="0"/>
        <w:ind w:right="2549"/>
        <w:rPr>
          <w:rStyle w:val="Hyperlink"/>
          <w:rFonts w:cs="Arial"/>
          <w:sz w:val="22"/>
          <w:szCs w:val="18"/>
        </w:rPr>
      </w:pPr>
      <w:r>
        <w:rPr>
          <w:sz w:val="22"/>
          <w:szCs w:val="18"/>
        </w:rPr>
        <w:t xml:space="preserve">E-mail : </w:t>
      </w:r>
      <w:hyperlink r:id="rId7" w:history="1">
        <w:r>
          <w:rPr>
            <w:rStyle w:val="Hyperlink"/>
            <w:sz w:val="22"/>
            <w:szCs w:val="18"/>
          </w:rPr>
          <w:t>gabriele.doerries@messe.de</w:t>
        </w:r>
      </w:hyperlink>
    </w:p>
    <w:p w14:paraId="5DB527B4" w14:textId="77777777" w:rsidR="00F25D70" w:rsidRPr="0099092B" w:rsidRDefault="00F25D70" w:rsidP="00174445">
      <w:pPr>
        <w:keepLines/>
        <w:widowControl w:val="0"/>
        <w:ind w:right="2549"/>
        <w:rPr>
          <w:rFonts w:cs="Arial"/>
          <w:sz w:val="22"/>
          <w:szCs w:val="18"/>
        </w:rPr>
      </w:pPr>
    </w:p>
    <w:p w14:paraId="09C1074D" w14:textId="77777777" w:rsidR="003E3E0E" w:rsidRPr="0099092B" w:rsidRDefault="00EB157E" w:rsidP="00174445">
      <w:pPr>
        <w:keepLines/>
        <w:widowControl w:val="0"/>
        <w:ind w:right="2549"/>
      </w:pPr>
      <w:r>
        <w:t>Vous trouverez d’autres communiqués de presse ainsi que des photos à l’adresse </w:t>
      </w:r>
      <w:r>
        <w:rPr>
          <w:sz w:val="22"/>
          <w:szCs w:val="18"/>
        </w:rPr>
        <w:t xml:space="preserve">: </w:t>
      </w:r>
      <w:hyperlink r:id="rId8" w:history="1">
        <w:r>
          <w:rPr>
            <w:rStyle w:val="Hyperlink"/>
            <w:sz w:val="22"/>
            <w:szCs w:val="18"/>
          </w:rPr>
          <w:t>www.ligna.de/presseservice</w:t>
        </w:r>
      </w:hyperlink>
      <w:bookmarkStart w:id="2" w:name="Ansprechpartner"/>
      <w:bookmarkEnd w:id="2"/>
      <w:r>
        <w:rPr>
          <w:sz w:val="22"/>
          <w:szCs w:val="18"/>
        </w:rPr>
        <w:t xml:space="preserve"> </w:t>
      </w:r>
    </w:p>
    <w:sectPr w:rsidR="003E3E0E" w:rsidRPr="0099092B" w:rsidSect="00772F9A">
      <w:headerReference w:type="default" r:id="rId9"/>
      <w:footerReference w:type="default" r:id="rId10"/>
      <w:headerReference w:type="first" r:id="rId11"/>
      <w:footerReference w:type="first" r:id="rId12"/>
      <w:pgSz w:w="12240" w:h="15840"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A0C6B" w14:textId="77777777" w:rsidR="009C5058" w:rsidRDefault="009C5058">
      <w:r>
        <w:separator/>
      </w:r>
    </w:p>
  </w:endnote>
  <w:endnote w:type="continuationSeparator" w:id="0">
    <w:p w14:paraId="670E66E5" w14:textId="77777777" w:rsidR="009C5058" w:rsidRDefault="009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DM">
    <w:altName w:val="Gautami"/>
    <w:panose1 w:val="020B0502000000000000"/>
    <w:charset w:val="00"/>
    <w:family w:val="swiss"/>
    <w:pitch w:val="variable"/>
    <w:sig w:usb0="800000AF" w:usb1="4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contentLocked"/>
      </w:sdtPr>
      <w:sdtEndPr/>
      <w:sdtContent>
        <w:tr w:rsidR="00417BE3" w:rsidRPr="00416C56" w14:paraId="00AFD75F" w14:textId="77777777" w:rsidTr="00364243">
          <w:trPr>
            <w:trHeight w:hRule="exact" w:val="1474"/>
          </w:trPr>
          <w:tc>
            <w:tcPr>
              <w:tcW w:w="1985" w:type="dxa"/>
            </w:tcPr>
            <w:p w14:paraId="0BE7C0DA" w14:textId="77777777" w:rsidR="00417BE3" w:rsidRPr="005216D3" w:rsidRDefault="00EB157E" w:rsidP="00364243">
              <w:pPr>
                <w:pStyle w:val="Abbinder"/>
              </w:pPr>
              <w:r w:rsidRPr="005216D3">
                <w:t>Deutsche Messe AG</w:t>
              </w:r>
            </w:p>
            <w:p w14:paraId="54DE2D6E" w14:textId="77777777" w:rsidR="00417BE3" w:rsidRPr="005216D3" w:rsidRDefault="00EB157E" w:rsidP="00364243">
              <w:pPr>
                <w:pStyle w:val="Abbinder"/>
              </w:pPr>
              <w:r w:rsidRPr="005216D3">
                <w:t>Messegelände</w:t>
              </w:r>
            </w:p>
            <w:p w14:paraId="6A81C4AD" w14:textId="77777777" w:rsidR="00417BE3" w:rsidRPr="005216D3" w:rsidRDefault="00EB157E" w:rsidP="00364243">
              <w:pPr>
                <w:pStyle w:val="Abbinder"/>
              </w:pPr>
              <w:r w:rsidRPr="005216D3">
                <w:t>30521 Hannover</w:t>
              </w:r>
            </w:p>
            <w:p w14:paraId="0F631A62" w14:textId="77777777" w:rsidR="00417BE3" w:rsidRPr="005216D3" w:rsidRDefault="00EB157E" w:rsidP="00364243">
              <w:pPr>
                <w:pStyle w:val="Abbinder"/>
              </w:pPr>
              <w:r w:rsidRPr="005216D3">
                <w:t>Germany</w:t>
              </w:r>
            </w:p>
            <w:p w14:paraId="67F7ECE7" w14:textId="77777777" w:rsidR="00417BE3" w:rsidRPr="005216D3" w:rsidRDefault="00EB157E" w:rsidP="00364243">
              <w:pPr>
                <w:pStyle w:val="Abbinder"/>
                <w:rPr>
                  <w:lang w:val="en-US"/>
                </w:rPr>
              </w:pPr>
              <w:r w:rsidRPr="005216D3">
                <w:rPr>
                  <w:lang w:val="en-US"/>
                </w:rPr>
                <w:t>Tel.  +49 511 89-0</w:t>
              </w:r>
            </w:p>
            <w:p w14:paraId="2D4848D0" w14:textId="77777777" w:rsidR="00417BE3" w:rsidRPr="005216D3" w:rsidRDefault="00EB157E" w:rsidP="00364243">
              <w:pPr>
                <w:pStyle w:val="Abbinder"/>
                <w:rPr>
                  <w:lang w:val="en-US"/>
                </w:rPr>
              </w:pPr>
              <w:r w:rsidRPr="005216D3">
                <w:rPr>
                  <w:lang w:val="en-US"/>
                </w:rPr>
                <w:t xml:space="preserve">Fax  +49 511 </w:t>
              </w:r>
              <w:r>
                <w:rPr>
                  <w:lang w:val="en-US"/>
                </w:rPr>
                <w:t>89-36694</w:t>
              </w:r>
            </w:p>
            <w:p w14:paraId="491E26CF" w14:textId="77777777" w:rsidR="00417BE3" w:rsidRPr="005216D3" w:rsidRDefault="00EB157E" w:rsidP="00364243">
              <w:pPr>
                <w:pStyle w:val="Abbinder"/>
                <w:rPr>
                  <w:lang w:val="en-US"/>
                </w:rPr>
              </w:pPr>
              <w:r w:rsidRPr="005216D3">
                <w:rPr>
                  <w:lang w:val="en-US"/>
                </w:rPr>
                <w:t>info@messe.de</w:t>
              </w:r>
            </w:p>
            <w:p w14:paraId="24C3A579" w14:textId="77777777" w:rsidR="00417BE3" w:rsidRPr="005216D3" w:rsidRDefault="00EB157E" w:rsidP="00364243">
              <w:pPr>
                <w:pStyle w:val="Abbinder"/>
                <w:rPr>
                  <w:lang w:val="en-US"/>
                </w:rPr>
              </w:pPr>
              <w:r w:rsidRPr="005216D3">
                <w:rPr>
                  <w:lang w:val="en-US"/>
                </w:rPr>
                <w:t>www.messe.de</w:t>
              </w:r>
            </w:p>
          </w:tc>
        </w:tr>
      </w:sdtContent>
    </w:sdt>
  </w:tbl>
  <w:tbl>
    <w:tblPr>
      <w:tblStyle w:val="Tabellenraster"/>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417BE3" w:rsidRPr="00D834AC" w14:paraId="31C7A5AB" w14:textId="77777777" w:rsidTr="00D570AF">
      <w:trPr>
        <w:trHeight w:hRule="exact" w:val="284"/>
      </w:trPr>
      <w:tc>
        <w:tcPr>
          <w:tcW w:w="7655" w:type="dxa"/>
          <w:tcBorders>
            <w:top w:val="nil"/>
            <w:left w:val="nil"/>
            <w:bottom w:val="nil"/>
            <w:right w:val="nil"/>
          </w:tcBorders>
        </w:tcPr>
        <w:p w14:paraId="74E604C4" w14:textId="77777777" w:rsidR="00417BE3" w:rsidRPr="002768E0" w:rsidRDefault="003A60DA" w:rsidP="000029A3">
          <w:pPr>
            <w:pStyle w:val="Flietextl"/>
          </w:pPr>
          <w:bookmarkStart w:id="3" w:name="Nr1"/>
          <w:r>
            <w:t xml:space="preserve">Nº 002/2021 – </w:t>
          </w:r>
          <w:bookmarkEnd w:id="3"/>
          <w:r>
            <w:t xml:space="preserve">Dö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3751C851" w14:textId="0AAA0878" w:rsidR="00417BE3" w:rsidRPr="00A3778B" w:rsidRDefault="00EB157E" w:rsidP="00D570AF">
                  <w:pPr>
                    <w:pStyle w:val="Flietextr"/>
                  </w:pPr>
                  <w:r>
                    <w:fldChar w:fldCharType="begin"/>
                  </w:r>
                  <w:r>
                    <w:instrText>PAGE</w:instrText>
                  </w:r>
                  <w:r>
                    <w:fldChar w:fldCharType="separate"/>
                  </w:r>
                  <w:r w:rsidR="00A7446D">
                    <w:rPr>
                      <w:noProof/>
                    </w:rPr>
                    <w:t>1</w:t>
                  </w:r>
                  <w:r>
                    <w:fldChar w:fldCharType="end"/>
                  </w:r>
                  <w:r>
                    <w:t>/</w:t>
                  </w:r>
                  <w:r>
                    <w:fldChar w:fldCharType="begin"/>
                  </w:r>
                  <w:r>
                    <w:instrText>NUMPAGES</w:instrText>
                  </w:r>
                  <w:r>
                    <w:fldChar w:fldCharType="separate"/>
                  </w:r>
                  <w:r w:rsidR="00A7446D">
                    <w:rPr>
                      <w:noProof/>
                    </w:rPr>
                    <w:t>3</w:t>
                  </w:r>
                  <w:r>
                    <w:fldChar w:fldCharType="end"/>
                  </w:r>
                </w:p>
              </w:sdtContent>
            </w:sdt>
            <w:p w14:paraId="577EAD35" w14:textId="77777777" w:rsidR="00417BE3" w:rsidRPr="00375C5D" w:rsidRDefault="00A7446D" w:rsidP="00D570AF">
              <w:pPr>
                <w:pStyle w:val="Infol"/>
              </w:pPr>
            </w:p>
          </w:sdtContent>
        </w:sdt>
      </w:tc>
    </w:tr>
  </w:tbl>
  <w:p w14:paraId="532B5BAD" w14:textId="77777777" w:rsidR="00417BE3" w:rsidRDefault="00A744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contentLocked"/>
      </w:sdtPr>
      <w:sdtEndPr/>
      <w:sdtContent>
        <w:tr w:rsidR="00417BE3" w:rsidRPr="00416C56" w14:paraId="6F399270" w14:textId="77777777" w:rsidTr="00406E80">
          <w:trPr>
            <w:trHeight w:hRule="exact" w:val="1474"/>
          </w:trPr>
          <w:tc>
            <w:tcPr>
              <w:tcW w:w="1985" w:type="dxa"/>
            </w:tcPr>
            <w:p w14:paraId="17401AA2" w14:textId="77777777" w:rsidR="00417BE3" w:rsidRPr="005216D3" w:rsidRDefault="00EB157E" w:rsidP="00406E80">
              <w:pPr>
                <w:pStyle w:val="Abbinder"/>
              </w:pPr>
              <w:r w:rsidRPr="005216D3">
                <w:t>Deutsche Messe AG</w:t>
              </w:r>
            </w:p>
            <w:p w14:paraId="114A7B2B" w14:textId="77777777" w:rsidR="00417BE3" w:rsidRPr="005216D3" w:rsidRDefault="00EB157E" w:rsidP="00406E80">
              <w:pPr>
                <w:pStyle w:val="Abbinder"/>
              </w:pPr>
              <w:r w:rsidRPr="005216D3">
                <w:t>Messegelände</w:t>
              </w:r>
            </w:p>
            <w:p w14:paraId="7163CA94" w14:textId="77777777" w:rsidR="00417BE3" w:rsidRPr="005216D3" w:rsidRDefault="00EB157E" w:rsidP="00406E80">
              <w:pPr>
                <w:pStyle w:val="Abbinder"/>
              </w:pPr>
              <w:r w:rsidRPr="005216D3">
                <w:t>30521 Hannover</w:t>
              </w:r>
            </w:p>
            <w:p w14:paraId="1C5F852E" w14:textId="77777777" w:rsidR="00417BE3" w:rsidRPr="005216D3" w:rsidRDefault="00EB157E" w:rsidP="00406E80">
              <w:pPr>
                <w:pStyle w:val="Abbinder"/>
              </w:pPr>
              <w:r w:rsidRPr="005216D3">
                <w:t>Germany</w:t>
              </w:r>
            </w:p>
            <w:p w14:paraId="17850177" w14:textId="77777777" w:rsidR="00417BE3" w:rsidRPr="005216D3" w:rsidRDefault="00EB157E" w:rsidP="00406E80">
              <w:pPr>
                <w:pStyle w:val="Abbinder"/>
                <w:rPr>
                  <w:lang w:val="en-US"/>
                </w:rPr>
              </w:pPr>
              <w:r w:rsidRPr="005216D3">
                <w:rPr>
                  <w:lang w:val="en-US"/>
                </w:rPr>
                <w:t>Tel.  +49 511 89-0</w:t>
              </w:r>
            </w:p>
            <w:p w14:paraId="6495FE35" w14:textId="77777777" w:rsidR="00417BE3" w:rsidRPr="005216D3" w:rsidRDefault="00EB157E" w:rsidP="00406E80">
              <w:pPr>
                <w:pStyle w:val="Abbinder"/>
                <w:rPr>
                  <w:lang w:val="en-US"/>
                </w:rPr>
              </w:pPr>
              <w:r w:rsidRPr="005216D3">
                <w:rPr>
                  <w:lang w:val="en-US"/>
                </w:rPr>
                <w:t>Fax  +49 511 89-3</w:t>
              </w:r>
              <w:r>
                <w:rPr>
                  <w:lang w:val="en-US"/>
                </w:rPr>
                <w:t>6</w:t>
              </w:r>
              <w:r w:rsidRPr="005216D3">
                <w:rPr>
                  <w:lang w:val="en-US"/>
                </w:rPr>
                <w:t>6</w:t>
              </w:r>
              <w:r>
                <w:rPr>
                  <w:lang w:val="en-US"/>
                </w:rPr>
                <w:t>94</w:t>
              </w:r>
            </w:p>
            <w:p w14:paraId="69461822" w14:textId="77777777" w:rsidR="00417BE3" w:rsidRPr="005216D3" w:rsidRDefault="00EB157E" w:rsidP="00406E80">
              <w:pPr>
                <w:pStyle w:val="Abbinder"/>
                <w:rPr>
                  <w:lang w:val="en-US"/>
                </w:rPr>
              </w:pPr>
              <w:r w:rsidRPr="005216D3">
                <w:rPr>
                  <w:lang w:val="en-US"/>
                </w:rPr>
                <w:t>info@messe.de</w:t>
              </w:r>
            </w:p>
            <w:p w14:paraId="4118CB3C" w14:textId="77777777" w:rsidR="00417BE3" w:rsidRPr="005216D3" w:rsidRDefault="00EB157E" w:rsidP="00406E80">
              <w:pPr>
                <w:pStyle w:val="Abbinder"/>
                <w:rPr>
                  <w:lang w:val="en-US"/>
                </w:rPr>
              </w:pPr>
              <w:r w:rsidRPr="005216D3">
                <w:rPr>
                  <w:lang w:val="en-US"/>
                </w:rPr>
                <w:t>www.messe.de</w:t>
              </w:r>
            </w:p>
          </w:tc>
        </w:tr>
      </w:sdtContent>
    </w:sdt>
  </w:tbl>
  <w:p w14:paraId="0EB3C422" w14:textId="77777777" w:rsidR="00417BE3" w:rsidRPr="00D82EE6" w:rsidRDefault="00A7446D">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FE09F" w14:textId="77777777" w:rsidR="009C5058" w:rsidRDefault="009C5058">
      <w:r>
        <w:separator/>
      </w:r>
    </w:p>
  </w:footnote>
  <w:footnote w:type="continuationSeparator" w:id="0">
    <w:p w14:paraId="4D36E209" w14:textId="77777777" w:rsidR="009C5058" w:rsidRDefault="009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417BE3" w14:paraId="307F63EF" w14:textId="77777777" w:rsidTr="00C46469">
      <w:trPr>
        <w:trHeight w:hRule="exact" w:val="1361"/>
      </w:trPr>
      <w:tc>
        <w:tcPr>
          <w:tcW w:w="5103" w:type="dxa"/>
        </w:tcPr>
        <w:p w14:paraId="7F6067E9" w14:textId="77777777" w:rsidR="00417BE3" w:rsidRDefault="00612F88" w:rsidP="002517DA">
          <w:pPr>
            <w:jc w:val="right"/>
          </w:pPr>
          <w:r>
            <w:t xml:space="preserve">    </w:t>
          </w:r>
          <w:r>
            <w:rPr>
              <w:noProof/>
              <w:lang w:val="de-DE" w:eastAsia="de-DE"/>
            </w:rPr>
            <w:drawing>
              <wp:inline distT="0" distB="0" distL="0" distR="0" wp14:anchorId="713195E3" wp14:editId="16501B8E">
                <wp:extent cx="865505" cy="865505"/>
                <wp:effectExtent l="0" t="0" r="0" b="0"/>
                <wp:docPr id="3" name="Grafik 3" descr="G:\Ligna\2015\Bildmaterial\Logos\LIGNA_2015_Logo_RGB_n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gna\2015\Bildmaterial\Logos\LIGNA_2015_Logo_RGB_n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a:ln>
                          <a:noFill/>
                        </a:ln>
                      </pic:spPr>
                    </pic:pic>
                  </a:graphicData>
                </a:graphic>
              </wp:inline>
            </w:drawing>
          </w:r>
        </w:p>
      </w:tc>
    </w:tr>
  </w:tbl>
  <w:sdt>
    <w:sdtPr>
      <w:id w:val="-302773317"/>
    </w:sdtPr>
    <w:sdtEndPr/>
    <w:sdtContent>
      <w:p w14:paraId="22299F45" w14:textId="77777777" w:rsidR="00417BE3" w:rsidRDefault="00EB157E" w:rsidP="002A49B5">
        <w:pPr>
          <w:pStyle w:val="Kopfzeile"/>
          <w:ind w:right="-1701"/>
          <w:jc w:val="right"/>
        </w:pPr>
        <w:r>
          <w:rPr>
            <w:noProof/>
            <w:lang w:val="de-DE" w:eastAsia="de-DE"/>
          </w:rPr>
          <w:drawing>
            <wp:anchor distT="0" distB="0" distL="114300" distR="114300" simplePos="0" relativeHeight="251660288" behindDoc="1" locked="1" layoutInCell="1" allowOverlap="1" wp14:anchorId="1A3DD441" wp14:editId="510487E5">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0C453" w14:textId="77777777" w:rsidR="00417BE3" w:rsidRDefault="00A7446D">
    <w:pPr>
      <w:pStyle w:val="Kopfzeile"/>
      <w:rPr>
        <w:noProof/>
        <w:lang w:eastAsia="de-DE"/>
      </w:rPr>
    </w:pPr>
  </w:p>
  <w:p w14:paraId="7188990A" w14:textId="77777777" w:rsidR="00417BE3" w:rsidRDefault="00A7446D">
    <w:pPr>
      <w:pStyle w:val="Kopfzeile"/>
      <w:rPr>
        <w:noProof/>
        <w:lang w:eastAsia="de-DE"/>
      </w:rPr>
    </w:pPr>
  </w:p>
  <w:p w14:paraId="2063FC43" w14:textId="77777777" w:rsidR="00417BE3" w:rsidRDefault="00EB157E">
    <w:pPr>
      <w:pStyle w:val="Kopfzeile"/>
    </w:pPr>
    <w:r>
      <w:rPr>
        <w:noProof/>
        <w:lang w:val="de-DE" w:eastAsia="de-DE"/>
      </w:rPr>
      <w:drawing>
        <wp:anchor distT="0" distB="0" distL="114300" distR="114300" simplePos="0" relativeHeight="251659264" behindDoc="1" locked="1" layoutInCell="1" allowOverlap="1" wp14:anchorId="35DE4491" wp14:editId="2AF9497E">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47FA0"/>
    <w:multiLevelType w:val="hybridMultilevel"/>
    <w:tmpl w:val="E828FE0E"/>
    <w:lvl w:ilvl="0" w:tplc="74623C84">
      <w:start w:val="17"/>
      <w:numFmt w:val="bullet"/>
      <w:lvlText w:val="-"/>
      <w:lvlJc w:val="left"/>
      <w:pPr>
        <w:ind w:left="720" w:hanging="360"/>
      </w:pPr>
      <w:rPr>
        <w:rFonts w:ascii="TheSansDM" w:eastAsiaTheme="minorHAnsi" w:hAnsi="TheSansDM" w:cstheme="minorBidi"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activeWritingStyle w:appName="MSWord" w:lang="en-US" w:vendorID="64" w:dllVersion="6" w:nlCheck="1" w:checkStyle="0"/>
  <w:activeWritingStyle w:appName="MSWord" w:lang="de-DE" w:vendorID="64" w:dllVersion="6" w:nlCheck="1" w:checkStyle="0"/>
  <w:activeWritingStyle w:appName="MSWord" w:lang="fr-FR"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57E"/>
    <w:rsid w:val="000026F0"/>
    <w:rsid w:val="000029A3"/>
    <w:rsid w:val="00012752"/>
    <w:rsid w:val="00025FF3"/>
    <w:rsid w:val="00033BDF"/>
    <w:rsid w:val="0003738F"/>
    <w:rsid w:val="00044CF7"/>
    <w:rsid w:val="000455E9"/>
    <w:rsid w:val="00051155"/>
    <w:rsid w:val="00066FC1"/>
    <w:rsid w:val="000844E1"/>
    <w:rsid w:val="000909B3"/>
    <w:rsid w:val="000D2707"/>
    <w:rsid w:val="000E5556"/>
    <w:rsid w:val="000F0F1C"/>
    <w:rsid w:val="00113149"/>
    <w:rsid w:val="00123D7D"/>
    <w:rsid w:val="00127F16"/>
    <w:rsid w:val="0015592A"/>
    <w:rsid w:val="00166B4F"/>
    <w:rsid w:val="00174445"/>
    <w:rsid w:val="00175456"/>
    <w:rsid w:val="001842CD"/>
    <w:rsid w:val="00195DF7"/>
    <w:rsid w:val="00196510"/>
    <w:rsid w:val="001B7E04"/>
    <w:rsid w:val="001C547C"/>
    <w:rsid w:val="001D5304"/>
    <w:rsid w:val="001E5BF7"/>
    <w:rsid w:val="00201A12"/>
    <w:rsid w:val="00205D95"/>
    <w:rsid w:val="00221E50"/>
    <w:rsid w:val="00236589"/>
    <w:rsid w:val="00236D96"/>
    <w:rsid w:val="0025344F"/>
    <w:rsid w:val="002718C8"/>
    <w:rsid w:val="002943DE"/>
    <w:rsid w:val="002969DC"/>
    <w:rsid w:val="002D0F49"/>
    <w:rsid w:val="002E28F1"/>
    <w:rsid w:val="00316495"/>
    <w:rsid w:val="00370CEB"/>
    <w:rsid w:val="003960C8"/>
    <w:rsid w:val="003A3A50"/>
    <w:rsid w:val="003A60DA"/>
    <w:rsid w:val="003E3E0E"/>
    <w:rsid w:val="00416C56"/>
    <w:rsid w:val="00442B7D"/>
    <w:rsid w:val="00457B03"/>
    <w:rsid w:val="00477537"/>
    <w:rsid w:val="0048285C"/>
    <w:rsid w:val="00483887"/>
    <w:rsid w:val="00496276"/>
    <w:rsid w:val="004C6EE1"/>
    <w:rsid w:val="004E3CFE"/>
    <w:rsid w:val="005069DD"/>
    <w:rsid w:val="005138F3"/>
    <w:rsid w:val="00553EB0"/>
    <w:rsid w:val="00561F67"/>
    <w:rsid w:val="005A044A"/>
    <w:rsid w:val="005A5FB0"/>
    <w:rsid w:val="005C7F6E"/>
    <w:rsid w:val="005D04D1"/>
    <w:rsid w:val="005D2E9E"/>
    <w:rsid w:val="005D5CAE"/>
    <w:rsid w:val="005D6452"/>
    <w:rsid w:val="00610801"/>
    <w:rsid w:val="0061215B"/>
    <w:rsid w:val="00612F88"/>
    <w:rsid w:val="006366C0"/>
    <w:rsid w:val="00650DDE"/>
    <w:rsid w:val="006953EE"/>
    <w:rsid w:val="006A59EE"/>
    <w:rsid w:val="006F547E"/>
    <w:rsid w:val="00713DCA"/>
    <w:rsid w:val="00727874"/>
    <w:rsid w:val="00733F72"/>
    <w:rsid w:val="00744A91"/>
    <w:rsid w:val="0075426E"/>
    <w:rsid w:val="0077197D"/>
    <w:rsid w:val="007732B1"/>
    <w:rsid w:val="007937D4"/>
    <w:rsid w:val="007D24B6"/>
    <w:rsid w:val="007D64CE"/>
    <w:rsid w:val="007F5DFE"/>
    <w:rsid w:val="00804980"/>
    <w:rsid w:val="00845D72"/>
    <w:rsid w:val="00847B97"/>
    <w:rsid w:val="008607F4"/>
    <w:rsid w:val="008620C4"/>
    <w:rsid w:val="0087075F"/>
    <w:rsid w:val="00870B7E"/>
    <w:rsid w:val="00871331"/>
    <w:rsid w:val="00883207"/>
    <w:rsid w:val="008A5A33"/>
    <w:rsid w:val="008A784E"/>
    <w:rsid w:val="008A795B"/>
    <w:rsid w:val="008B3B4B"/>
    <w:rsid w:val="008E1EB3"/>
    <w:rsid w:val="008F1E32"/>
    <w:rsid w:val="00984A1D"/>
    <w:rsid w:val="0099092B"/>
    <w:rsid w:val="009B5E89"/>
    <w:rsid w:val="009C0A39"/>
    <w:rsid w:val="009C5058"/>
    <w:rsid w:val="00A27DCD"/>
    <w:rsid w:val="00A36293"/>
    <w:rsid w:val="00A669D7"/>
    <w:rsid w:val="00A7446D"/>
    <w:rsid w:val="00A93756"/>
    <w:rsid w:val="00AC5803"/>
    <w:rsid w:val="00AD0976"/>
    <w:rsid w:val="00AD123B"/>
    <w:rsid w:val="00AD40AC"/>
    <w:rsid w:val="00B12B04"/>
    <w:rsid w:val="00B17620"/>
    <w:rsid w:val="00B30926"/>
    <w:rsid w:val="00B31ED1"/>
    <w:rsid w:val="00B36E6E"/>
    <w:rsid w:val="00B41F94"/>
    <w:rsid w:val="00B73D48"/>
    <w:rsid w:val="00B931CC"/>
    <w:rsid w:val="00B9709D"/>
    <w:rsid w:val="00BA4002"/>
    <w:rsid w:val="00BC4E8B"/>
    <w:rsid w:val="00BC7CBD"/>
    <w:rsid w:val="00BD6801"/>
    <w:rsid w:val="00BE791C"/>
    <w:rsid w:val="00BE79BF"/>
    <w:rsid w:val="00C163CA"/>
    <w:rsid w:val="00C17B39"/>
    <w:rsid w:val="00C20D07"/>
    <w:rsid w:val="00C221F9"/>
    <w:rsid w:val="00C6042F"/>
    <w:rsid w:val="00C664AC"/>
    <w:rsid w:val="00C737F0"/>
    <w:rsid w:val="00C744AF"/>
    <w:rsid w:val="00C807F6"/>
    <w:rsid w:val="00CA09FE"/>
    <w:rsid w:val="00CA371B"/>
    <w:rsid w:val="00CD03F5"/>
    <w:rsid w:val="00CD18C8"/>
    <w:rsid w:val="00CF7FC3"/>
    <w:rsid w:val="00D106FF"/>
    <w:rsid w:val="00D257F2"/>
    <w:rsid w:val="00D344B1"/>
    <w:rsid w:val="00D43D54"/>
    <w:rsid w:val="00D87F73"/>
    <w:rsid w:val="00DB1008"/>
    <w:rsid w:val="00E019C6"/>
    <w:rsid w:val="00E16CAC"/>
    <w:rsid w:val="00E17070"/>
    <w:rsid w:val="00E31029"/>
    <w:rsid w:val="00E40D0B"/>
    <w:rsid w:val="00E97AEB"/>
    <w:rsid w:val="00EA0E59"/>
    <w:rsid w:val="00EA0E8C"/>
    <w:rsid w:val="00EB157E"/>
    <w:rsid w:val="00EB1CEC"/>
    <w:rsid w:val="00EE35ED"/>
    <w:rsid w:val="00F1765F"/>
    <w:rsid w:val="00F25D70"/>
    <w:rsid w:val="00F43D48"/>
    <w:rsid w:val="00F44563"/>
    <w:rsid w:val="00F73578"/>
    <w:rsid w:val="00F861D6"/>
    <w:rsid w:val="00F90FB8"/>
    <w:rsid w:val="00FA51B9"/>
    <w:rsid w:val="00FC4EF7"/>
    <w:rsid w:val="00FE3C8E"/>
    <w:rsid w:val="00FF0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5117"/>
  <w15:chartTrackingRefBased/>
  <w15:docId w15:val="{F37D59ED-5CAE-4084-9AFD-0987DA2F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B157E"/>
    <w:pPr>
      <w:spacing w:after="0" w:line="240" w:lineRule="auto"/>
    </w:pPr>
    <w:rPr>
      <w:rFonts w:ascii="TheSansDM" w:hAnsi="TheSansDM"/>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EB157E"/>
    <w:pPr>
      <w:tabs>
        <w:tab w:val="center" w:pos="4536"/>
        <w:tab w:val="right" w:pos="9072"/>
      </w:tabs>
    </w:pPr>
  </w:style>
  <w:style w:type="character" w:customStyle="1" w:styleId="KopfzeileZchn">
    <w:name w:val="Kopfzeile Zchn"/>
    <w:basedOn w:val="Absatz-Standardschriftart"/>
    <w:link w:val="Kopfzeile"/>
    <w:uiPriority w:val="99"/>
    <w:semiHidden/>
    <w:rsid w:val="00EB157E"/>
    <w:rPr>
      <w:rFonts w:ascii="TheSansDM" w:hAnsi="TheSansDM"/>
      <w:sz w:val="20"/>
      <w:szCs w:val="20"/>
      <w:lang w:val="fr-FR"/>
    </w:rPr>
  </w:style>
  <w:style w:type="paragraph" w:styleId="Fuzeile">
    <w:name w:val="footer"/>
    <w:basedOn w:val="Standard"/>
    <w:link w:val="FuzeileZchn"/>
    <w:semiHidden/>
    <w:rsid w:val="00EB157E"/>
    <w:pPr>
      <w:tabs>
        <w:tab w:val="center" w:pos="4536"/>
        <w:tab w:val="right" w:pos="9072"/>
      </w:tabs>
    </w:pPr>
  </w:style>
  <w:style w:type="character" w:customStyle="1" w:styleId="FuzeileZchn">
    <w:name w:val="Fußzeile Zchn"/>
    <w:basedOn w:val="Absatz-Standardschriftart"/>
    <w:link w:val="Fuzeile"/>
    <w:semiHidden/>
    <w:rsid w:val="00EB157E"/>
    <w:rPr>
      <w:rFonts w:ascii="TheSansDM" w:hAnsi="TheSansDM"/>
      <w:sz w:val="20"/>
      <w:szCs w:val="20"/>
      <w:lang w:val="fr-FR"/>
    </w:rPr>
  </w:style>
  <w:style w:type="paragraph" w:customStyle="1" w:styleId="Infol">
    <w:name w:val="Info_l"/>
    <w:basedOn w:val="Standard"/>
    <w:qFormat/>
    <w:rsid w:val="00EB157E"/>
    <w:pPr>
      <w:spacing w:line="180" w:lineRule="exact"/>
    </w:pPr>
    <w:rPr>
      <w:sz w:val="14"/>
    </w:rPr>
  </w:style>
  <w:style w:type="paragraph" w:customStyle="1" w:styleId="Flietextr">
    <w:name w:val="Fließtext_r"/>
    <w:basedOn w:val="Standard"/>
    <w:qFormat/>
    <w:rsid w:val="00EB157E"/>
    <w:pPr>
      <w:spacing w:line="360" w:lineRule="auto"/>
      <w:jc w:val="right"/>
    </w:pPr>
    <w:rPr>
      <w:sz w:val="22"/>
    </w:rPr>
  </w:style>
  <w:style w:type="paragraph" w:customStyle="1" w:styleId="Abbinder">
    <w:name w:val="Abbinder"/>
    <w:basedOn w:val="Standard"/>
    <w:qFormat/>
    <w:rsid w:val="00EB157E"/>
    <w:pPr>
      <w:tabs>
        <w:tab w:val="left" w:pos="340"/>
      </w:tabs>
      <w:spacing w:line="170" w:lineRule="exact"/>
    </w:pPr>
    <w:rPr>
      <w:sz w:val="14"/>
    </w:rPr>
  </w:style>
  <w:style w:type="table" w:styleId="Tabellenraster">
    <w:name w:val="Table Grid"/>
    <w:basedOn w:val="NormaleTabelle"/>
    <w:uiPriority w:val="59"/>
    <w:rsid w:val="00EB157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l">
    <w:name w:val="Fließtext_l"/>
    <w:basedOn w:val="Standard"/>
    <w:qFormat/>
    <w:rsid w:val="00EB157E"/>
    <w:rPr>
      <w:sz w:val="22"/>
    </w:rPr>
  </w:style>
  <w:style w:type="character" w:styleId="Hyperlink">
    <w:name w:val="Hyperlink"/>
    <w:basedOn w:val="Absatz-Standardschriftart"/>
    <w:uiPriority w:val="99"/>
    <w:unhideWhenUsed/>
    <w:rsid w:val="00EB157E"/>
    <w:rPr>
      <w:color w:val="0000FF" w:themeColor="hyperlink"/>
      <w:u w:val="single"/>
    </w:rPr>
  </w:style>
  <w:style w:type="paragraph" w:customStyle="1" w:styleId="InforDatum">
    <w:name w:val="Info_r / Datum"/>
    <w:basedOn w:val="Standard"/>
    <w:qFormat/>
    <w:rsid w:val="00316495"/>
    <w:pPr>
      <w:ind w:right="-1701"/>
      <w:jc w:val="right"/>
    </w:pPr>
    <w:rPr>
      <w:sz w:val="22"/>
    </w:rPr>
  </w:style>
  <w:style w:type="paragraph" w:customStyle="1" w:styleId="Flietext">
    <w:name w:val="Fließtext"/>
    <w:basedOn w:val="Standard"/>
    <w:qFormat/>
    <w:rsid w:val="00316495"/>
    <w:pPr>
      <w:spacing w:line="360" w:lineRule="auto"/>
      <w:jc w:val="both"/>
    </w:pPr>
    <w:rPr>
      <w:sz w:val="22"/>
    </w:rPr>
  </w:style>
  <w:style w:type="paragraph" w:customStyle="1" w:styleId="Vorlagenname">
    <w:name w:val="Vorlagenname"/>
    <w:basedOn w:val="Standard"/>
    <w:qFormat/>
    <w:rsid w:val="00316495"/>
    <w:rPr>
      <w:b/>
      <w:sz w:val="36"/>
    </w:rPr>
  </w:style>
  <w:style w:type="paragraph" w:styleId="Sprechblasentext">
    <w:name w:val="Balloon Text"/>
    <w:basedOn w:val="Standard"/>
    <w:link w:val="SprechblasentextZchn"/>
    <w:uiPriority w:val="99"/>
    <w:semiHidden/>
    <w:unhideWhenUsed/>
    <w:rsid w:val="00A27D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7DCD"/>
    <w:rPr>
      <w:rFonts w:ascii="Segoe UI" w:hAnsi="Segoe UI" w:cs="Segoe UI"/>
      <w:sz w:val="18"/>
      <w:szCs w:val="18"/>
      <w:lang w:val="fr-FR"/>
    </w:rPr>
  </w:style>
  <w:style w:type="paragraph" w:styleId="Listenabsatz">
    <w:name w:val="List Paragraph"/>
    <w:basedOn w:val="Standard"/>
    <w:uiPriority w:val="34"/>
    <w:qFormat/>
    <w:rsid w:val="005D5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gna.de/presseser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briele.doerries@messe.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89B412AA.dotm</Template>
  <TotalTime>0</TotalTime>
  <Pages>3</Pages>
  <Words>667</Words>
  <Characters>4203</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ComuniCa, Hannover</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Ü de-fr</dc:subject>
  <dc:creator>ComuniCa</dc:creator>
  <cp:keywords/>
  <dc:description/>
  <cp:lastModifiedBy>Baumbach, Bettina</cp:lastModifiedBy>
  <cp:revision>2</cp:revision>
  <cp:lastPrinted>2020-01-22T14:29:00Z</cp:lastPrinted>
  <dcterms:created xsi:type="dcterms:W3CDTF">2020-01-27T09:14:00Z</dcterms:created>
  <dcterms:modified xsi:type="dcterms:W3CDTF">2020-01-27T09:14:00Z</dcterms:modified>
</cp:coreProperties>
</file>