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3FF5" w14:textId="01F08D42" w:rsidR="00ED77EE" w:rsidRPr="00ED77EE" w:rsidRDefault="008E4D6A" w:rsidP="00ED77EE">
      <w:pPr>
        <w:pStyle w:val="InforDatum"/>
      </w:pPr>
      <w:r>
        <w:t>21</w:t>
      </w:r>
      <w:r w:rsidR="00114A50" w:rsidRPr="008E4D6A">
        <w:t xml:space="preserve"> August </w:t>
      </w:r>
      <w:r w:rsidR="00114A50">
        <w:t>2019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14:paraId="466D6D50" w14:textId="77777777" w:rsidTr="00ED77EE">
            <w:trPr>
              <w:trHeight w:hRule="exact" w:val="454"/>
            </w:trPr>
            <w:tc>
              <w:tcPr>
                <w:tcW w:w="9494" w:type="dxa"/>
              </w:tcPr>
              <w:p w14:paraId="57327989" w14:textId="77777777" w:rsidR="00887B3A" w:rsidRDefault="00887B3A" w:rsidP="0082274E">
                <w:pPr>
                  <w:pStyle w:val="Vorlagenname"/>
                </w:pPr>
                <w:r w:rsidRPr="00D84545">
                  <w:t>Press</w:t>
                </w:r>
                <w:r w:rsidR="0082274E">
                  <w:t xml:space="preserve"> Release</w:t>
                </w:r>
              </w:p>
            </w:tc>
          </w:tr>
        </w:sdtContent>
      </w:sdt>
    </w:tbl>
    <w:p w14:paraId="6F076928" w14:textId="77777777" w:rsidR="00D834AC" w:rsidRDefault="00375C5D" w:rsidP="00D834AC">
      <w:pPr>
        <w:pStyle w:val="Flietext"/>
      </w:pPr>
      <w:r>
        <w:t xml:space="preserve">   </w:t>
      </w:r>
      <w:bookmarkEnd w:id="0"/>
    </w:p>
    <w:p w14:paraId="0A5A0E3C" w14:textId="77777777" w:rsidR="001F1A2A" w:rsidRPr="001F1A2A" w:rsidRDefault="00213550" w:rsidP="0033409D">
      <w:pPr>
        <w:pStyle w:val="Flietext"/>
        <w:spacing w:line="480" w:lineRule="auto"/>
      </w:pPr>
      <w:bookmarkStart w:id="1" w:name="Start"/>
      <w:r>
        <w:t>INTERSCHUTZ 2020 (15–20 June):</w:t>
      </w:r>
    </w:p>
    <w:p w14:paraId="3BE0BA16" w14:textId="77777777" w:rsidR="00FA37F6" w:rsidRDefault="00FA37F6" w:rsidP="00FB7675">
      <w:pPr>
        <w:pStyle w:val="Flietext"/>
        <w:tabs>
          <w:tab w:val="left" w:pos="4485"/>
        </w:tabs>
        <w:rPr>
          <w:b/>
        </w:rPr>
      </w:pPr>
      <w:r>
        <w:rPr>
          <w:b/>
        </w:rPr>
        <w:t>INTERSCHUTZ 2020:</w:t>
      </w:r>
    </w:p>
    <w:p w14:paraId="374FB0DD" w14:textId="77777777" w:rsidR="00FB7675" w:rsidRPr="00FB7675" w:rsidRDefault="009332D8" w:rsidP="00FB7675">
      <w:pPr>
        <w:pStyle w:val="Flietext"/>
        <w:tabs>
          <w:tab w:val="left" w:pos="4485"/>
        </w:tabs>
        <w:rPr>
          <w:b/>
        </w:rPr>
      </w:pPr>
      <w:r>
        <w:rPr>
          <w:b/>
        </w:rPr>
        <w:t xml:space="preserve">Integrated and connected for better civil protection </w:t>
      </w:r>
    </w:p>
    <w:p w14:paraId="0740E415" w14:textId="18B14B26" w:rsidR="003838EB" w:rsidRPr="004862F2" w:rsidRDefault="00746D1C" w:rsidP="00AD6898">
      <w:pPr>
        <w:pStyle w:val="Flietext"/>
        <w:tabs>
          <w:tab w:val="left" w:pos="4485"/>
        </w:tabs>
        <w:rPr>
          <w:i/>
        </w:rPr>
      </w:pPr>
      <w:r>
        <w:rPr>
          <w:i/>
        </w:rPr>
        <w:t xml:space="preserve">Civil protection is one of the main themes of INTERSCHUTZ 2020. It has been covered at previous shows, but </w:t>
      </w:r>
      <w:proofErr w:type="gramStart"/>
      <w:r>
        <w:rPr>
          <w:i/>
        </w:rPr>
        <w:t>what’s</w:t>
      </w:r>
      <w:proofErr w:type="gramEnd"/>
      <w:r>
        <w:rPr>
          <w:i/>
        </w:rPr>
        <w:t xml:space="preserve"> different about the 2020 season (15–20 June) is that it will feature at its own dedicated display, in Hall 17. </w:t>
      </w:r>
      <w:r w:rsidR="008B488B">
        <w:rPr>
          <w:i/>
        </w:rPr>
        <w:t>Companies from Germany and around the world</w:t>
      </w:r>
      <w:r>
        <w:rPr>
          <w:i/>
        </w:rPr>
        <w:t xml:space="preserve"> will be using the showcase in Hall 17 to profile products and technologies for civil protection applications ranging from equipment and fit-out for alternate care facilities for </w:t>
      </w:r>
      <w:proofErr w:type="gramStart"/>
      <w:r>
        <w:rPr>
          <w:i/>
        </w:rPr>
        <w:t>mass</w:t>
      </w:r>
      <w:proofErr w:type="gramEnd"/>
      <w:r>
        <w:rPr>
          <w:i/>
        </w:rPr>
        <w:t xml:space="preserve"> emergency events to flood protection and decontamination systems.</w:t>
      </w:r>
    </w:p>
    <w:p w14:paraId="5F7AAC47" w14:textId="77777777" w:rsidR="004862F2" w:rsidRPr="003838EB" w:rsidRDefault="004862F2" w:rsidP="00AD6898">
      <w:pPr>
        <w:pStyle w:val="Flietext"/>
        <w:tabs>
          <w:tab w:val="left" w:pos="4485"/>
        </w:tabs>
        <w:rPr>
          <w:b/>
        </w:rPr>
      </w:pPr>
    </w:p>
    <w:p w14:paraId="003017E8" w14:textId="24F38100" w:rsidR="001267DA" w:rsidRDefault="00AD6898" w:rsidP="001D5D1A">
      <w:pPr>
        <w:pStyle w:val="Flietext"/>
        <w:tabs>
          <w:tab w:val="left" w:pos="4485"/>
        </w:tabs>
      </w:pPr>
      <w:bookmarkStart w:id="2" w:name="Zeile2"/>
      <w:bookmarkStart w:id="3" w:name="Ansprechpartner"/>
      <w:bookmarkEnd w:id="1"/>
      <w:bookmarkEnd w:id="2"/>
      <w:bookmarkEnd w:id="3"/>
      <w:r>
        <w:rPr>
          <w:b/>
        </w:rPr>
        <w:t>Hannover</w:t>
      </w:r>
      <w:r w:rsidR="008B488B">
        <w:rPr>
          <w:b/>
        </w:rPr>
        <w:t>, Germany</w:t>
      </w:r>
      <w:r>
        <w:t xml:space="preserve">. </w:t>
      </w:r>
      <w:r w:rsidR="00490DFC">
        <w:t>The</w:t>
      </w:r>
      <w:r w:rsidR="00005F8D">
        <w:t xml:space="preserve"> civil protection sector </w:t>
      </w:r>
      <w:r w:rsidR="00490DFC">
        <w:t xml:space="preserve">facing ever more daunting challenges. In like measure, demand is </w:t>
      </w:r>
      <w:r w:rsidR="001956EF">
        <w:t>running high</w:t>
      </w:r>
      <w:r w:rsidR="00490DFC">
        <w:t xml:space="preserve"> for </w:t>
      </w:r>
      <w:r w:rsidR="001956EF">
        <w:t xml:space="preserve">all the necessary </w:t>
      </w:r>
      <w:r>
        <w:t xml:space="preserve">equipment </w:t>
      </w:r>
      <w:r w:rsidR="00490DFC">
        <w:t xml:space="preserve">as well as for </w:t>
      </w:r>
      <w:r w:rsidR="001956EF">
        <w:t>mind sharing</w:t>
      </w:r>
      <w:r w:rsidR="00490DFC">
        <w:t xml:space="preserve"> </w:t>
      </w:r>
      <w:r>
        <w:t xml:space="preserve">and networking </w:t>
      </w:r>
      <w:r w:rsidR="00490DFC">
        <w:t>among</w:t>
      </w:r>
      <w:r>
        <w:t xml:space="preserve"> the </w:t>
      </w:r>
      <w:r w:rsidR="00490DFC">
        <w:t>players</w:t>
      </w:r>
      <w:r w:rsidR="001956EF">
        <w:t xml:space="preserve"> involved</w:t>
      </w:r>
      <w:r>
        <w:t>. “Civil protection is something that affects us all, and each of us needs to give it the attention and personal commitment it deserves,” said Christoph Unger, President of Germany’s Federal Office of Civil Protectio</w:t>
      </w:r>
      <w:r w:rsidR="001956EF">
        <w:t>n and Disaster Assistance (BBK), adding:</w:t>
      </w:r>
      <w:r>
        <w:t xml:space="preserve"> “</w:t>
      </w:r>
      <w:r w:rsidR="001956EF">
        <w:t>This</w:t>
      </w:r>
      <w:r>
        <w:t xml:space="preserve"> also means </w:t>
      </w:r>
      <w:r w:rsidR="001956EF">
        <w:t>investing in new technology and promoting technological advancement</w:t>
      </w:r>
      <w:r>
        <w:t xml:space="preserve">.” </w:t>
      </w:r>
    </w:p>
    <w:p w14:paraId="5011D946" w14:textId="77777777" w:rsidR="00640C4D" w:rsidRDefault="00640C4D" w:rsidP="001D5D1A">
      <w:pPr>
        <w:pStyle w:val="Flietext"/>
        <w:tabs>
          <w:tab w:val="left" w:pos="4485"/>
        </w:tabs>
      </w:pPr>
    </w:p>
    <w:p w14:paraId="57C942E6" w14:textId="0DA36C49" w:rsidR="006042A9" w:rsidRDefault="00640C4D" w:rsidP="00FA37F6">
      <w:pPr>
        <w:pStyle w:val="Flietext"/>
        <w:tabs>
          <w:tab w:val="left" w:pos="4485"/>
        </w:tabs>
      </w:pPr>
      <w:r>
        <w:t xml:space="preserve">Next year’s INTERSCHUTZ will feature purpose-designed </w:t>
      </w:r>
      <w:proofErr w:type="gramStart"/>
      <w:r>
        <w:t xml:space="preserve">vehicles and vehicle equipment, technical </w:t>
      </w:r>
      <w:r w:rsidR="00C95CC1">
        <w:t xml:space="preserve">assistance and </w:t>
      </w:r>
      <w:r>
        <w:t>support equipment</w:t>
      </w:r>
      <w:proofErr w:type="gramEnd"/>
      <w:r>
        <w:t xml:space="preserve"> and disaster relief solutions, including alternate care facilities, mobile hospitals, emergency generators, water treatment solutions and civil protection measures for natural </w:t>
      </w:r>
      <w:r>
        <w:lastRenderedPageBreak/>
        <w:t xml:space="preserve">disasters. Among the many big-name providers who have already registered exhibition space in Hall 17 are </w:t>
      </w:r>
      <w:proofErr w:type="spellStart"/>
      <w:r>
        <w:t>Elmag</w:t>
      </w:r>
      <w:proofErr w:type="spellEnd"/>
      <w:r>
        <w:t xml:space="preserve">, Grizzly, INHAG, </w:t>
      </w:r>
      <w:proofErr w:type="spellStart"/>
      <w:r>
        <w:t>Kärcher</w:t>
      </w:r>
      <w:proofErr w:type="spellEnd"/>
      <w:r>
        <w:t xml:space="preserve"> </w:t>
      </w:r>
      <w:proofErr w:type="spellStart"/>
      <w:r>
        <w:t>Futuretech</w:t>
      </w:r>
      <w:proofErr w:type="spellEnd"/>
      <w:r>
        <w:t xml:space="preserve">, </w:t>
      </w:r>
      <w:proofErr w:type="spellStart"/>
      <w:r>
        <w:t>Lanco</w:t>
      </w:r>
      <w:proofErr w:type="spellEnd"/>
      <w:r>
        <w:t>, Mast-</w:t>
      </w:r>
      <w:proofErr w:type="spellStart"/>
      <w:r>
        <w:t>Pumpen</w:t>
      </w:r>
      <w:proofErr w:type="spellEnd"/>
      <w:r>
        <w:t xml:space="preserve">, MFC, NRS, SHG </w:t>
      </w:r>
      <w:proofErr w:type="spellStart"/>
      <w:r>
        <w:t>Spechtenhauser</w:t>
      </w:r>
      <w:proofErr w:type="spellEnd"/>
      <w:r>
        <w:t xml:space="preserve"> and </w:t>
      </w:r>
      <w:proofErr w:type="spellStart"/>
      <w:r>
        <w:t>Tinn</w:t>
      </w:r>
      <w:proofErr w:type="spellEnd"/>
      <w:r>
        <w:t xml:space="preserve">-Silver. </w:t>
      </w:r>
    </w:p>
    <w:p w14:paraId="5F184C11" w14:textId="77777777" w:rsidR="006042A9" w:rsidRDefault="006042A9" w:rsidP="00FA37F6">
      <w:pPr>
        <w:pStyle w:val="Flietext"/>
        <w:tabs>
          <w:tab w:val="left" w:pos="4485"/>
        </w:tabs>
      </w:pPr>
    </w:p>
    <w:p w14:paraId="422B1233" w14:textId="4A58C07D" w:rsidR="001D5D1A" w:rsidRDefault="00FA37F6" w:rsidP="00FA37F6">
      <w:pPr>
        <w:pStyle w:val="Flietext"/>
        <w:tabs>
          <w:tab w:val="left" w:pos="4485"/>
        </w:tabs>
      </w:pPr>
      <w:r>
        <w:t xml:space="preserve">They will be joining numerous civil protection and rescue services institutions and organizations who </w:t>
      </w:r>
      <w:proofErr w:type="gramStart"/>
      <w:r>
        <w:t>will also</w:t>
      </w:r>
      <w:proofErr w:type="gramEnd"/>
      <w:r>
        <w:t xml:space="preserve"> be putting their stamp on the hall’s dedicated civil protection showcase. Among them will be the German Federal Defense Forces, the European Commission and the German Ministry of Education and Research. Also represented –in the form of a closely coordinated showcase – will be three key German civil protection agencies:  the Federal Office of Civil Protection and Disaster Assistance (BBK), the Federal Agency for Technical Relief (THW) and the German Lifeguard Association (DLRG). The BBK will be celebrating the 50th anniversary of Germany’s air rescue services and will mark the occasion by exhibiting the full range of key rescue vehicles as well as a civil protection helicopter. Other key themes </w:t>
      </w:r>
      <w:r w:rsidR="00655788">
        <w:t xml:space="preserve">to be </w:t>
      </w:r>
      <w:r>
        <w:t xml:space="preserve">covered include individual emergency preparedness and resilience, international BBK projects, CBRN defense and the new </w:t>
      </w:r>
      <w:proofErr w:type="spellStart"/>
      <w:r>
        <w:t>Geokompetenzzentrum</w:t>
      </w:r>
      <w:proofErr w:type="spellEnd"/>
      <w:r>
        <w:t xml:space="preserve">. The THW will be joining forces with the DLRG to present the EU’s joint “Flood Rescue Using Boats” emergency response module. Germany’s Workers’ Samaritan Federation (ASB), Red Cross, St John Ambulance and </w:t>
      </w:r>
      <w:proofErr w:type="spellStart"/>
      <w:r>
        <w:t>Malteser</w:t>
      </w:r>
      <w:proofErr w:type="spellEnd"/>
      <w:r>
        <w:t xml:space="preserve"> </w:t>
      </w:r>
      <w:proofErr w:type="spellStart"/>
      <w:r>
        <w:t>Hilfsdienst</w:t>
      </w:r>
      <w:proofErr w:type="spellEnd"/>
      <w:r>
        <w:t xml:space="preserve"> organizations will also be </w:t>
      </w:r>
      <w:proofErr w:type="gramStart"/>
      <w:r>
        <w:t>showcasing</w:t>
      </w:r>
      <w:proofErr w:type="gramEnd"/>
      <w:r>
        <w:t xml:space="preserve"> their civil protection services – however, not in Hall 17</w:t>
      </w:r>
      <w:r w:rsidR="00121030">
        <w:t>,</w:t>
      </w:r>
      <w:r>
        <w:t xml:space="preserve"> but</w:t>
      </w:r>
      <w:r w:rsidR="00121030">
        <w:t xml:space="preserve"> rather</w:t>
      </w:r>
      <w:r>
        <w:t xml:space="preserve"> at their </w:t>
      </w:r>
      <w:r w:rsidR="00121030">
        <w:t xml:space="preserve">central </w:t>
      </w:r>
      <w:r>
        <w:t>pavilions in Hall 26.</w:t>
      </w:r>
    </w:p>
    <w:p w14:paraId="09660932" w14:textId="77777777" w:rsidR="001D5D1A" w:rsidRDefault="001D5D1A" w:rsidP="001D5D1A">
      <w:pPr>
        <w:pStyle w:val="Flietext"/>
        <w:tabs>
          <w:tab w:val="left" w:pos="4485"/>
        </w:tabs>
      </w:pPr>
    </w:p>
    <w:p w14:paraId="2A7B6E66" w14:textId="321950B9" w:rsidR="000665EF" w:rsidRDefault="00716B70" w:rsidP="000665EF">
      <w:pPr>
        <w:pStyle w:val="Flietext"/>
        <w:tabs>
          <w:tab w:val="left" w:pos="4485"/>
        </w:tabs>
      </w:pPr>
      <w:r>
        <w:t xml:space="preserve">Interdisciplinary collaboration is of critical importance when it comes to civil protection. Doctors, emergency rescue services personnel and crisis intervention specialists are among the types of professionals typically involved in civil protection operations. </w:t>
      </w:r>
      <w:proofErr w:type="gramStart"/>
      <w:r>
        <w:t>That’s</w:t>
      </w:r>
      <w:proofErr w:type="gramEnd"/>
      <w:r>
        <w:t xml:space="preserve"> why the lead theme for INTERSCHUTZ 2020, “Teams, Tactics, Technology – Connected for Protection and Rescue”, is particularly relevant to the fair’s civil protection showcase. “Modern technology of the kind we will be presenting at INTERSCHUTZ is critically important, but so too are the people who will need to use this technology,” said BBK President </w:t>
      </w:r>
      <w:r>
        <w:lastRenderedPageBreak/>
        <w:t>Christoph Unger. “In our national civil protection system here in Germ</w:t>
      </w:r>
      <w:r w:rsidR="00121030">
        <w:t>any, those people are the front</w:t>
      </w:r>
      <w:r>
        <w:t xml:space="preserve">line personnel in the fire services, the Federal Agency for Technical Relief and other first-responder organizations. Private-sector organizations also play an important role. In order to respond to crises and disasters effectively, all of these agencies, organizations and parts of government need to collaborate – and ideally that collaboration should be established before the crisis or disaster in question happens.” </w:t>
      </w:r>
    </w:p>
    <w:p w14:paraId="5C471179" w14:textId="77777777" w:rsidR="000665EF" w:rsidRDefault="000665EF" w:rsidP="000665EF">
      <w:pPr>
        <w:pStyle w:val="Flietext"/>
        <w:tabs>
          <w:tab w:val="left" w:pos="4485"/>
        </w:tabs>
      </w:pPr>
    </w:p>
    <w:p w14:paraId="2D7647AB" w14:textId="47BFF01E" w:rsidR="006D64CE" w:rsidRDefault="006042A9" w:rsidP="000665EF">
      <w:pPr>
        <w:pStyle w:val="Flietext"/>
        <w:tabs>
          <w:tab w:val="left" w:pos="4485"/>
        </w:tabs>
      </w:pPr>
      <w:proofErr w:type="gramStart"/>
      <w:r>
        <w:t>That’s</w:t>
      </w:r>
      <w:proofErr w:type="gramEnd"/>
      <w:r>
        <w:t xml:space="preserve"> where the latest digital technologies offer promising potential. “The civil protection sector has not been paying enough attention to the implications and benefits of digitization,” explained Albrecht </w:t>
      </w:r>
      <w:proofErr w:type="spellStart"/>
      <w:r>
        <w:t>Broemme</w:t>
      </w:r>
      <w:proofErr w:type="spellEnd"/>
      <w:r>
        <w:t xml:space="preserve">, President of the THW. “I’m hoping INTERSCHUTZ will change that. We need to do more – especially on the </w:t>
      </w:r>
      <w:r w:rsidR="00121030">
        <w:t>R&amp;D</w:t>
      </w:r>
      <w:r>
        <w:t xml:space="preserve"> front. There needs to be more </w:t>
      </w:r>
      <w:r w:rsidR="00706E01">
        <w:t>collaboration</w:t>
      </w:r>
      <w:r>
        <w:t xml:space="preserve"> between researchers</w:t>
      </w:r>
      <w:r w:rsidR="00706E01">
        <w:t xml:space="preserve"> and developers on the one hand and </w:t>
      </w:r>
      <w:r>
        <w:t>technology users and providers</w:t>
      </w:r>
      <w:r w:rsidR="00706E01">
        <w:t xml:space="preserve"> on the other</w:t>
      </w:r>
      <w:r>
        <w:t>.”</w:t>
      </w:r>
    </w:p>
    <w:p w14:paraId="2DA83680" w14:textId="77777777" w:rsidR="006D64CE" w:rsidRDefault="006D64CE" w:rsidP="000665EF">
      <w:pPr>
        <w:pStyle w:val="Flietext"/>
        <w:tabs>
          <w:tab w:val="left" w:pos="4485"/>
        </w:tabs>
      </w:pPr>
    </w:p>
    <w:p w14:paraId="293F9C00" w14:textId="048FA9C9" w:rsidR="000665EF" w:rsidRDefault="00706E01" w:rsidP="000665EF">
      <w:pPr>
        <w:pStyle w:val="Flietext"/>
        <w:tabs>
          <w:tab w:val="left" w:pos="4485"/>
        </w:tabs>
      </w:pPr>
      <w:r>
        <w:t>INTERSCHUTZ is</w:t>
      </w:r>
      <w:r w:rsidR="00C320D4">
        <w:t xml:space="preserve"> unrivaled </w:t>
      </w:r>
      <w:r>
        <w:t xml:space="preserve">in its </w:t>
      </w:r>
      <w:proofErr w:type="gramStart"/>
      <w:r>
        <w:t>track record</w:t>
      </w:r>
      <w:proofErr w:type="gramEnd"/>
      <w:r>
        <w:t xml:space="preserve"> of fostering</w:t>
      </w:r>
      <w:r w:rsidR="00C320D4">
        <w:t xml:space="preserve"> domestic and international collaboration. “International partnerships are becoming an increasingly important part of civil protection, given the global nature of the challenges facing us,” said Unger. “That’s one of the messages we will be conveying at INTERSCHUTZ. We will use the show to profile our international cooperation projects and to offer them as a model for further projects.”</w:t>
      </w:r>
    </w:p>
    <w:p w14:paraId="08507B21" w14:textId="77777777" w:rsidR="000665EF" w:rsidRDefault="000665EF" w:rsidP="00AD6898">
      <w:pPr>
        <w:pStyle w:val="Flietext"/>
        <w:tabs>
          <w:tab w:val="left" w:pos="4485"/>
        </w:tabs>
      </w:pPr>
    </w:p>
    <w:p w14:paraId="12904D46" w14:textId="239DB369" w:rsidR="00560CE5" w:rsidRDefault="0030256E" w:rsidP="009332D8">
      <w:pPr>
        <w:pStyle w:val="Flietext"/>
        <w:tabs>
          <w:tab w:val="left" w:pos="4485"/>
        </w:tabs>
      </w:pPr>
      <w:r>
        <w:t xml:space="preserve">Civil protection themes will also feature prominently in </w:t>
      </w:r>
      <w:r w:rsidR="00D8645E">
        <w:t xml:space="preserve">INTERSCHUTZ conferences </w:t>
      </w:r>
      <w:r>
        <w:t>including the two-day "Transcending Borde</w:t>
      </w:r>
      <w:r w:rsidR="00D8645E">
        <w:t xml:space="preserve">rs” Civil Protection Symposium to </w:t>
      </w:r>
      <w:r>
        <w:t xml:space="preserve">explore cross-border cooperation among civil protection agencies, </w:t>
      </w:r>
      <w:r w:rsidR="00D8645E">
        <w:t xml:space="preserve">as well as several </w:t>
      </w:r>
      <w:r>
        <w:t xml:space="preserve">lectures </w:t>
      </w:r>
      <w:r w:rsidR="00D8645E">
        <w:t xml:space="preserve">to </w:t>
      </w:r>
      <w:proofErr w:type="gramStart"/>
      <w:r w:rsidR="00D8645E">
        <w:t>be given</w:t>
      </w:r>
      <w:proofErr w:type="gramEnd"/>
      <w:r w:rsidR="00D8645E">
        <w:t xml:space="preserve"> at</w:t>
      </w:r>
      <w:r>
        <w:t xml:space="preserve"> the joint International Summit for Rescue and Emergency Services and Civil Protection. For instance, the German Federal Agency for Technical Relief (THW) will present papers about its organizational realignment in response to the changing threat envi</w:t>
      </w:r>
      <w:r w:rsidR="00D8645E">
        <w:t>ronment, accommodation of front</w:t>
      </w:r>
      <w:r>
        <w:t xml:space="preserve">line personnel called up for catastrophic incidents, innovative water </w:t>
      </w:r>
      <w:r>
        <w:lastRenderedPageBreak/>
        <w:t xml:space="preserve">treatment systems, the use of hydrogen technologies </w:t>
      </w:r>
      <w:r w:rsidR="00FE01A1">
        <w:t>at incident sites, and the</w:t>
      </w:r>
      <w:r w:rsidR="00E000FA">
        <w:t xml:space="preserve"> agency’s</w:t>
      </w:r>
      <w:r w:rsidR="00FE01A1">
        <w:t xml:space="preserve"> organizational </w:t>
      </w:r>
      <w:r w:rsidR="00E000FA">
        <w:t>resilience</w:t>
      </w:r>
      <w:r>
        <w:t xml:space="preserve">. </w:t>
      </w:r>
    </w:p>
    <w:p w14:paraId="44F13751" w14:textId="77777777" w:rsidR="00ED13A7" w:rsidRDefault="00ED13A7" w:rsidP="009332D8">
      <w:pPr>
        <w:pStyle w:val="Flietext"/>
        <w:tabs>
          <w:tab w:val="left" w:pos="4485"/>
        </w:tabs>
      </w:pPr>
    </w:p>
    <w:p w14:paraId="74E403CD" w14:textId="77777777" w:rsidR="00AD6898" w:rsidRPr="00A3557A" w:rsidRDefault="00AD6898" w:rsidP="00AD6898">
      <w:pPr>
        <w:pStyle w:val="Flietext"/>
        <w:tabs>
          <w:tab w:val="left" w:pos="4485"/>
        </w:tabs>
      </w:pPr>
      <w:r>
        <w:rPr>
          <w:b/>
        </w:rPr>
        <w:t>About INTERSCHUTZ</w:t>
      </w:r>
    </w:p>
    <w:p w14:paraId="6A72C675" w14:textId="153AEA41" w:rsidR="00C320D4" w:rsidRPr="00C320D4" w:rsidRDefault="00C320D4" w:rsidP="00C320D4">
      <w:pPr>
        <w:pStyle w:val="Flietext"/>
      </w:pPr>
      <w:r>
        <w:t xml:space="preserve">INTERSCHUTZ is the world’s leading trade fair for the fire and rescue services, civil protection, safety and security. The next INTERSCHUTZ </w:t>
      </w:r>
      <w:proofErr w:type="gramStart"/>
      <w:r>
        <w:t>will be held</w:t>
      </w:r>
      <w:proofErr w:type="gramEnd"/>
      <w:r>
        <w:t xml:space="preserve"> from 15 to 20 June 2020 in Hannover. INTERSCHUTZ presents a comprehensive array of products, technologies and services, grouped into six main categories: Fire Fighting, Fire Prevention, Rescue Services, Civil Protection, Communications &amp; Control Center Solutions, and Protective Equipment. The lead theme for INTERSCHUTZ 2020 is “Teams, Tactics, Technology – Connected for Protection and Rescue.” INTERSCHUTZ-branded events outside Germany include AFAC powered by INTERSCHUTZ (27 to 30 August 2019) in Melbourne/Australia, REAS powered by INTERSCHUTZ (4 to 6 October 2019) in </w:t>
      </w:r>
      <w:proofErr w:type="spellStart"/>
      <w:r>
        <w:t>Montichiari</w:t>
      </w:r>
      <w:proofErr w:type="spellEnd"/>
      <w:r>
        <w:t>/Italy</w:t>
      </w:r>
      <w:r w:rsidR="009C71C7">
        <w:t>, CEFE powered by INTERSCHUTZ (6 to 8</w:t>
      </w:r>
      <w:r>
        <w:t xml:space="preserve"> November 2019) in Shanghai/China and INTERSCHUTZ USA (13 to 17 October 2020).</w:t>
      </w:r>
    </w:p>
    <w:p w14:paraId="5034616D" w14:textId="77777777" w:rsidR="00C320D4" w:rsidRPr="00C320D4" w:rsidRDefault="00C320D4" w:rsidP="00C320D4">
      <w:pPr>
        <w:pStyle w:val="Flietext"/>
        <w:tabs>
          <w:tab w:val="left" w:pos="4485"/>
        </w:tabs>
        <w:rPr>
          <w:b/>
        </w:rPr>
      </w:pPr>
    </w:p>
    <w:p w14:paraId="048A7429" w14:textId="77777777" w:rsidR="00C320D4" w:rsidRPr="00C320D4" w:rsidRDefault="00C320D4" w:rsidP="00C320D4">
      <w:pPr>
        <w:pStyle w:val="Flietext"/>
        <w:tabs>
          <w:tab w:val="left" w:pos="4485"/>
        </w:tabs>
        <w:rPr>
          <w:b/>
        </w:rPr>
      </w:pPr>
      <w:r>
        <w:rPr>
          <w:b/>
        </w:rPr>
        <w:t>Deutsche Messe AG</w:t>
      </w:r>
    </w:p>
    <w:p w14:paraId="4E96E90A" w14:textId="77777777" w:rsidR="00C320D4" w:rsidRPr="00C320D4" w:rsidRDefault="00C320D4" w:rsidP="00C320D4">
      <w:pPr>
        <w:pStyle w:val="Flietext"/>
        <w:tabs>
          <w:tab w:val="left" w:pos="4485"/>
        </w:tabs>
      </w:pPr>
      <w:r>
        <w:t xml:space="preserve">As one of the world’s foremost organizers of capital goods trade fairs, Deutsche Messe (Hannover, Germany) stages a rich array of events at venues in Germany and around the globe. With 2018 revenue of 310 million euros, Deutsche Messe ranks among Germany’s top five tradeshow producers. The company’s portfolio features such </w:t>
      </w:r>
      <w:proofErr w:type="gramStart"/>
      <w:r>
        <w:t>world-class</w:t>
      </w:r>
      <w:proofErr w:type="gramEnd"/>
      <w:r>
        <w:t xml:space="preserve"> events as (in alphabetical order): </w:t>
      </w:r>
      <w:proofErr w:type="spellStart"/>
      <w:r>
        <w:rPr>
          <w:b/>
          <w:bCs/>
        </w:rPr>
        <w:t>didacta</w:t>
      </w:r>
      <w:proofErr w:type="spellEnd"/>
      <w:r>
        <w:t xml:space="preserve"> (education), </w:t>
      </w:r>
      <w:r>
        <w:rPr>
          <w:b/>
          <w:bCs/>
        </w:rPr>
        <w:t>DOMOTEX</w:t>
      </w:r>
      <w:r>
        <w:t xml:space="preserve"> (carpets and other floor coverings), </w:t>
      </w:r>
      <w:r>
        <w:rPr>
          <w:b/>
          <w:bCs/>
        </w:rPr>
        <w:t>HANNOVER MESSE</w:t>
      </w:r>
      <w:r>
        <w:t xml:space="preserve"> (industrial technology), </w:t>
      </w:r>
      <w:r>
        <w:rPr>
          <w:b/>
          <w:bCs/>
        </w:rPr>
        <w:t>INTERSCHUTZ</w:t>
      </w:r>
      <w:r>
        <w:t xml:space="preserve"> (fire prevention, disaster relief and safety &amp; security), </w:t>
      </w:r>
      <w:r>
        <w:rPr>
          <w:b/>
          <w:bCs/>
        </w:rPr>
        <w:t>LABVOLUTION</w:t>
      </w:r>
      <w:r>
        <w:t xml:space="preserve"> (lab technology) and </w:t>
      </w:r>
      <w:r>
        <w:rPr>
          <w:b/>
          <w:bCs/>
        </w:rPr>
        <w:t>LIGNA</w:t>
      </w:r>
      <w:r>
        <w:t xml:space="preserve"> (woodworking and wood processing tools, equipment and machinery). Deutsche Messe also stages trade fairs at other German venues, for example </w:t>
      </w:r>
      <w:r>
        <w:rPr>
          <w:b/>
          <w:bCs/>
        </w:rPr>
        <w:t xml:space="preserve">parts2clean </w:t>
      </w:r>
      <w:r>
        <w:t xml:space="preserve">(industrial parts cleaning) and </w:t>
      </w:r>
      <w:proofErr w:type="spellStart"/>
      <w:r>
        <w:rPr>
          <w:b/>
          <w:bCs/>
        </w:rPr>
        <w:t>SurfaceTechnology</w:t>
      </w:r>
      <w:proofErr w:type="spellEnd"/>
      <w:r>
        <w:t xml:space="preserve"> (surface treatment). </w:t>
      </w:r>
      <w:proofErr w:type="gramStart"/>
      <w:r>
        <w:t xml:space="preserve">The company also regularly hosts a number of internationally renowned events by third parties, among which are </w:t>
      </w:r>
      <w:r>
        <w:rPr>
          <w:b/>
          <w:bCs/>
        </w:rPr>
        <w:t>AGRITECHNICA</w:t>
      </w:r>
      <w:r>
        <w:t xml:space="preserve"> (agricultural machinery) and </w:t>
      </w:r>
      <w:proofErr w:type="spellStart"/>
      <w:r>
        <w:rPr>
          <w:b/>
          <w:bCs/>
        </w:rPr>
        <w:t>EuroTier</w:t>
      </w:r>
      <w:proofErr w:type="spellEnd"/>
      <w:r>
        <w:t xml:space="preserve"> (animal production), both </w:t>
      </w:r>
      <w:r>
        <w:lastRenderedPageBreak/>
        <w:t xml:space="preserve">of which are staged by the German Agricultural Society (DLG), </w:t>
      </w:r>
      <w:r>
        <w:rPr>
          <w:b/>
          <w:bCs/>
        </w:rPr>
        <w:t>EMO</w:t>
      </w:r>
      <w:r>
        <w:t xml:space="preserve"> (machine tools; staged by the German Machine Tool Builders’ Association, VDW), </w:t>
      </w:r>
      <w:proofErr w:type="spellStart"/>
      <w:r>
        <w:rPr>
          <w:b/>
          <w:bCs/>
        </w:rPr>
        <w:t>EuroBLECH</w:t>
      </w:r>
      <w:proofErr w:type="spellEnd"/>
      <w:r>
        <w:t xml:space="preserve"> (sheet metal working; staged by </w:t>
      </w:r>
      <w:proofErr w:type="spellStart"/>
      <w:r>
        <w:t>MackBrooks</w:t>
      </w:r>
      <w:proofErr w:type="spellEnd"/>
      <w:r>
        <w:t xml:space="preserve">) and </w:t>
      </w:r>
      <w:r>
        <w:rPr>
          <w:b/>
          <w:bCs/>
        </w:rPr>
        <w:t>IAA Commercial Vehicles</w:t>
      </w:r>
      <w:r>
        <w:t xml:space="preserve"> (transport, logistics and mobility; staged by the German Association of the Automotive Industry, VDA).</w:t>
      </w:r>
      <w:proofErr w:type="gramEnd"/>
      <w:r>
        <w:t xml:space="preserve"> Deutsche </w:t>
      </w:r>
      <w:proofErr w:type="spellStart"/>
      <w:r>
        <w:t>Messe’s</w:t>
      </w:r>
      <w:proofErr w:type="spellEnd"/>
      <w:r>
        <w:t xml:space="preserve"> portfolio also comprises events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 1,200 employees and a network of 58 sales partners, Deutsche Messe is present in more than 100 countries.</w:t>
      </w:r>
    </w:p>
    <w:p w14:paraId="0E76FB8E" w14:textId="77777777" w:rsidR="00AD6898" w:rsidRDefault="00AD6898" w:rsidP="00AD6898">
      <w:pPr>
        <w:pStyle w:val="Flietext"/>
        <w:tabs>
          <w:tab w:val="left" w:pos="4485"/>
        </w:tabs>
      </w:pPr>
    </w:p>
    <w:p w14:paraId="059D1EAD" w14:textId="35E9B0EE" w:rsidR="00AD6898" w:rsidRPr="001F1A2A" w:rsidRDefault="00AD6898" w:rsidP="00AD6898">
      <w:pPr>
        <w:pStyle w:val="Flietext"/>
      </w:pPr>
      <w:r>
        <w:t xml:space="preserve">No. of characters (incl. spaces): </w:t>
      </w:r>
      <w:r w:rsidR="00301547">
        <w:t>8,497</w:t>
      </w:r>
      <w:bookmarkStart w:id="4" w:name="_GoBack"/>
      <w:bookmarkEnd w:id="4"/>
    </w:p>
    <w:p w14:paraId="77AE8D24" w14:textId="77777777" w:rsidR="00AD6898" w:rsidRPr="001F1A2A" w:rsidRDefault="00AD6898" w:rsidP="00AD6898">
      <w:pPr>
        <w:pStyle w:val="Flietext"/>
      </w:pPr>
    </w:p>
    <w:p w14:paraId="7E69840D" w14:textId="77777777" w:rsidR="00AD6898" w:rsidRPr="001F1A2A" w:rsidRDefault="00AD6898" w:rsidP="00AD6898">
      <w:pPr>
        <w:pStyle w:val="Flietext"/>
      </w:pPr>
      <w:r>
        <w:t>Your contact for further information:</w:t>
      </w:r>
    </w:p>
    <w:p w14:paraId="30FBEF2B" w14:textId="77777777" w:rsidR="00AD6898" w:rsidRPr="008B488B" w:rsidRDefault="00AD6898" w:rsidP="00AD6898">
      <w:pPr>
        <w:pStyle w:val="Flietext"/>
        <w:rPr>
          <w:lang w:val="de-DE"/>
        </w:rPr>
      </w:pPr>
      <w:r w:rsidRPr="008B488B">
        <w:rPr>
          <w:lang w:val="de-DE"/>
        </w:rPr>
        <w:t>Katja Wohlers</w:t>
      </w:r>
    </w:p>
    <w:p w14:paraId="4C13159E" w14:textId="77777777" w:rsidR="00AD6898" w:rsidRPr="008B488B" w:rsidRDefault="00AD6898" w:rsidP="00AD6898">
      <w:pPr>
        <w:pStyle w:val="Flietext"/>
        <w:rPr>
          <w:lang w:val="de-DE"/>
        </w:rPr>
      </w:pPr>
      <w:r w:rsidRPr="008B488B">
        <w:rPr>
          <w:lang w:val="de-DE"/>
        </w:rPr>
        <w:t>Tel:</w:t>
      </w:r>
      <w:r w:rsidRPr="008B488B">
        <w:rPr>
          <w:lang w:val="de-DE"/>
        </w:rPr>
        <w:tab/>
        <w:t>+49 171 6407562</w:t>
      </w:r>
    </w:p>
    <w:p w14:paraId="133135CD" w14:textId="77777777" w:rsidR="00AD6898" w:rsidRPr="008B488B" w:rsidRDefault="00AD6898" w:rsidP="00AD6898">
      <w:pPr>
        <w:pStyle w:val="Flietext"/>
        <w:rPr>
          <w:lang w:val="de-DE"/>
        </w:rPr>
      </w:pPr>
      <w:proofErr w:type="spellStart"/>
      <w:r w:rsidRPr="008B488B">
        <w:rPr>
          <w:lang w:val="de-DE"/>
        </w:rPr>
        <w:t>E-mail</w:t>
      </w:r>
      <w:proofErr w:type="spellEnd"/>
      <w:r w:rsidRPr="008B488B">
        <w:rPr>
          <w:lang w:val="de-DE"/>
        </w:rPr>
        <w:t>:</w:t>
      </w:r>
      <w:r w:rsidRPr="008B488B">
        <w:rPr>
          <w:lang w:val="de-DE"/>
        </w:rPr>
        <w:tab/>
      </w:r>
      <w:hyperlink r:id="rId8" w:history="1">
        <w:r w:rsidRPr="008B488B">
          <w:rPr>
            <w:rStyle w:val="Hyperlink"/>
            <w:lang w:val="de-DE"/>
          </w:rPr>
          <w:t>mail@katjawohlers.de</w:t>
        </w:r>
      </w:hyperlink>
      <w:r w:rsidRPr="008B488B">
        <w:rPr>
          <w:lang w:val="de-DE"/>
        </w:rPr>
        <w:t xml:space="preserve"> </w:t>
      </w:r>
    </w:p>
    <w:p w14:paraId="61E9C66C" w14:textId="77777777" w:rsidR="00AD6898" w:rsidRPr="008B488B" w:rsidRDefault="00AD6898" w:rsidP="00AD6898">
      <w:pPr>
        <w:pStyle w:val="Flietext"/>
        <w:rPr>
          <w:lang w:val="de-DE"/>
        </w:rPr>
      </w:pPr>
    </w:p>
    <w:p w14:paraId="606E0BFA" w14:textId="77777777" w:rsidR="00AD6898" w:rsidRPr="001F1A2A" w:rsidRDefault="00AD6898" w:rsidP="00AD6898">
      <w:pPr>
        <w:pStyle w:val="Flietext"/>
      </w:pPr>
      <w:r>
        <w:t xml:space="preserve">For related press releases and images, visit: </w:t>
      </w:r>
    </w:p>
    <w:p w14:paraId="78CE617D" w14:textId="77777777" w:rsidR="00AD6898" w:rsidRDefault="00301547" w:rsidP="00AD6898">
      <w:pPr>
        <w:pStyle w:val="Flietext"/>
      </w:pPr>
      <w:hyperlink r:id="rId9" w:history="1">
        <w:r w:rsidR="00C9362E">
          <w:rPr>
            <w:rStyle w:val="Hyperlink"/>
          </w:rPr>
          <w:t>http://www.interschutz.de/en/register-plan/for-journalists/</w:t>
        </w:r>
      </w:hyperlink>
    </w:p>
    <w:p w14:paraId="207EF94A" w14:textId="77777777" w:rsidR="006D74C9" w:rsidRDefault="006D74C9" w:rsidP="00FD60A7">
      <w:pPr>
        <w:pStyle w:val="Flietext"/>
      </w:pPr>
    </w:p>
    <w:sectPr w:rsidR="006D74C9" w:rsidSect="002768E0">
      <w:headerReference w:type="default"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2B4E5" w14:textId="77777777" w:rsidR="008C2B47" w:rsidRDefault="008C2B47" w:rsidP="003857D8">
      <w:r>
        <w:separator/>
      </w:r>
    </w:p>
  </w:endnote>
  <w:endnote w:type="continuationSeparator" w:id="0">
    <w:p w14:paraId="4C270524" w14:textId="77777777" w:rsidR="008C2B47" w:rsidRDefault="008C2B4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Calibri"/>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375C5D" w:rsidRPr="0082274E" w14:paraId="06A80559" w14:textId="77777777" w:rsidTr="00364243">
          <w:trPr>
            <w:trHeight w:hRule="exact" w:val="1474"/>
          </w:trPr>
          <w:tc>
            <w:tcPr>
              <w:tcW w:w="1985" w:type="dxa"/>
            </w:tcPr>
            <w:p w14:paraId="00813AF8" w14:textId="77777777" w:rsidR="00375C5D" w:rsidRPr="005216D3" w:rsidRDefault="00375C5D" w:rsidP="00364243">
              <w:pPr>
                <w:pStyle w:val="Abbinder"/>
              </w:pPr>
              <w:r w:rsidRPr="005216D3">
                <w:t>Deutsche Messe AG</w:t>
              </w:r>
            </w:p>
            <w:p w14:paraId="78BFDDCF" w14:textId="77777777" w:rsidR="00375C5D" w:rsidRPr="005216D3" w:rsidRDefault="00375C5D" w:rsidP="00364243">
              <w:pPr>
                <w:pStyle w:val="Abbinder"/>
              </w:pPr>
              <w:r w:rsidRPr="005216D3">
                <w:t>Messegelände</w:t>
              </w:r>
            </w:p>
            <w:p w14:paraId="73AD445C" w14:textId="77777777" w:rsidR="00375C5D" w:rsidRPr="005216D3" w:rsidRDefault="00375C5D" w:rsidP="00364243">
              <w:pPr>
                <w:pStyle w:val="Abbinder"/>
              </w:pPr>
              <w:r w:rsidRPr="005216D3">
                <w:t>30521 Hannover</w:t>
              </w:r>
            </w:p>
            <w:p w14:paraId="59247408" w14:textId="77777777" w:rsidR="00375C5D" w:rsidRPr="005216D3" w:rsidRDefault="00375C5D" w:rsidP="00364243">
              <w:pPr>
                <w:pStyle w:val="Abbinder"/>
              </w:pPr>
              <w:r w:rsidRPr="005216D3">
                <w:t>Germany</w:t>
              </w:r>
            </w:p>
            <w:p w14:paraId="6684456C" w14:textId="77777777" w:rsidR="00375C5D" w:rsidRPr="005216D3" w:rsidRDefault="00375C5D" w:rsidP="00364243">
              <w:pPr>
                <w:pStyle w:val="Abbinder"/>
              </w:pPr>
              <w:r w:rsidRPr="005216D3">
                <w:t>Tel.  +49 511 89-0</w:t>
              </w:r>
            </w:p>
            <w:p w14:paraId="7B683D5C" w14:textId="77777777" w:rsidR="00375C5D" w:rsidRPr="005216D3" w:rsidRDefault="00375C5D" w:rsidP="00364243">
              <w:pPr>
                <w:pStyle w:val="Abbinder"/>
              </w:pPr>
              <w:r w:rsidRPr="005216D3">
                <w:t xml:space="preserve">Fax  +49 511 </w:t>
              </w:r>
              <w:r w:rsidR="00346BD0">
                <w:t>89-36694</w:t>
              </w:r>
            </w:p>
            <w:p w14:paraId="6906FFA9" w14:textId="77777777" w:rsidR="00375C5D" w:rsidRPr="005216D3" w:rsidRDefault="00375C5D" w:rsidP="00364243">
              <w:pPr>
                <w:pStyle w:val="Abbinder"/>
              </w:pPr>
              <w:r w:rsidRPr="005216D3">
                <w:t>info@messe.de</w:t>
              </w:r>
            </w:p>
            <w:p w14:paraId="4C8ADF5E" w14:textId="77777777" w:rsidR="00375C5D" w:rsidRPr="005216D3" w:rsidRDefault="00375C5D" w:rsidP="00364243">
              <w:pPr>
                <w:pStyle w:val="Abbinder"/>
              </w:pPr>
              <w:r w:rsidRPr="005216D3">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887B3A" w:rsidRPr="00D834AC" w14:paraId="10495766" w14:textId="77777777" w:rsidTr="00D570AF">
      <w:trPr>
        <w:trHeight w:hRule="exact" w:val="284"/>
      </w:trPr>
      <w:tc>
        <w:tcPr>
          <w:tcW w:w="7655" w:type="dxa"/>
          <w:tcBorders>
            <w:top w:val="nil"/>
            <w:left w:val="nil"/>
            <w:bottom w:val="nil"/>
            <w:right w:val="nil"/>
          </w:tcBorders>
        </w:tcPr>
        <w:p w14:paraId="76E1E5E5" w14:textId="10FA606C" w:rsidR="00887B3A" w:rsidRPr="002768E0" w:rsidRDefault="002D5F79" w:rsidP="0073518C">
          <w:pPr>
            <w:pStyle w:val="Flietextl"/>
          </w:pPr>
          <w:bookmarkStart w:id="6" w:name="Nr1"/>
          <w:r>
            <w:t xml:space="preserve"> No. 022-2020 – 414</w:t>
          </w:r>
          <w:bookmarkEnd w:id="6"/>
          <w:r w:rsidR="00395F3C">
            <w:t>–EN–</w:t>
          </w:r>
          <w:r>
            <w:t>KW/</w:t>
          </w:r>
          <w:proofErr w:type="spellStart"/>
          <w:r>
            <w:t>Ger</w:t>
          </w:r>
          <w:proofErr w:type="spellEnd"/>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533D75BB" w14:textId="2EEDE834" w:rsidR="00D570AF" w:rsidRPr="00A3778B" w:rsidRDefault="00D570AF" w:rsidP="00D570AF">
                  <w:pPr>
                    <w:pStyle w:val="Flietextr"/>
                  </w:pPr>
                  <w:r w:rsidRPr="00A3778B">
                    <w:fldChar w:fldCharType="begin"/>
                  </w:r>
                  <w:r w:rsidRPr="00A3778B">
                    <w:instrText>PAGE</w:instrText>
                  </w:r>
                  <w:r w:rsidRPr="00A3778B">
                    <w:fldChar w:fldCharType="separate"/>
                  </w:r>
                  <w:r w:rsidR="00301547">
                    <w:rPr>
                      <w:noProof/>
                    </w:rPr>
                    <w:t>5</w:t>
                  </w:r>
                  <w:r w:rsidRPr="00A3778B">
                    <w:fldChar w:fldCharType="end"/>
                  </w:r>
                  <w:r>
                    <w:t>/</w:t>
                  </w:r>
                  <w:r w:rsidRPr="00A3778B">
                    <w:fldChar w:fldCharType="begin"/>
                  </w:r>
                  <w:r w:rsidRPr="00A3778B">
                    <w:instrText>NUMPAGES</w:instrText>
                  </w:r>
                  <w:r w:rsidRPr="00A3778B">
                    <w:fldChar w:fldCharType="separate"/>
                  </w:r>
                  <w:r w:rsidR="00301547">
                    <w:rPr>
                      <w:noProof/>
                    </w:rPr>
                    <w:t>5</w:t>
                  </w:r>
                  <w:r w:rsidRPr="00A3778B">
                    <w:fldChar w:fldCharType="end"/>
                  </w:r>
                </w:p>
              </w:sdtContent>
            </w:sdt>
            <w:p w14:paraId="77DA645E" w14:textId="77777777" w:rsidR="00887B3A" w:rsidRPr="00375C5D" w:rsidRDefault="00301547" w:rsidP="00D570AF">
              <w:pPr>
                <w:pStyle w:val="Infol"/>
              </w:pPr>
            </w:p>
          </w:sdtContent>
        </w:sdt>
      </w:tc>
    </w:tr>
  </w:tbl>
  <w:p w14:paraId="68AA913C" w14:textId="77777777"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375C5D" w:rsidRPr="0082274E" w14:paraId="51B727A9" w14:textId="77777777" w:rsidTr="00406E80">
          <w:trPr>
            <w:trHeight w:hRule="exact" w:val="1474"/>
          </w:trPr>
          <w:tc>
            <w:tcPr>
              <w:tcW w:w="1985" w:type="dxa"/>
            </w:tcPr>
            <w:p w14:paraId="280601A6" w14:textId="77777777" w:rsidR="00375C5D" w:rsidRPr="005216D3" w:rsidRDefault="00375C5D" w:rsidP="00406E80">
              <w:pPr>
                <w:pStyle w:val="Abbinder"/>
              </w:pPr>
              <w:r w:rsidRPr="005216D3">
                <w:t>Deutsche Messe AG</w:t>
              </w:r>
            </w:p>
            <w:p w14:paraId="0979FD99" w14:textId="77777777" w:rsidR="00375C5D" w:rsidRPr="005216D3" w:rsidRDefault="00375C5D" w:rsidP="00406E80">
              <w:pPr>
                <w:pStyle w:val="Abbinder"/>
              </w:pPr>
              <w:r w:rsidRPr="005216D3">
                <w:t>Messegelände</w:t>
              </w:r>
            </w:p>
            <w:p w14:paraId="28028437" w14:textId="77777777" w:rsidR="00375C5D" w:rsidRPr="005216D3" w:rsidRDefault="00375C5D" w:rsidP="00406E80">
              <w:pPr>
                <w:pStyle w:val="Abbinder"/>
              </w:pPr>
              <w:r w:rsidRPr="005216D3">
                <w:t>30521 Hannover</w:t>
              </w:r>
            </w:p>
            <w:p w14:paraId="0396FD36" w14:textId="77777777" w:rsidR="00375C5D" w:rsidRPr="005216D3" w:rsidRDefault="00375C5D" w:rsidP="00406E80">
              <w:pPr>
                <w:pStyle w:val="Abbinder"/>
              </w:pPr>
              <w:r w:rsidRPr="005216D3">
                <w:t>Germany</w:t>
              </w:r>
            </w:p>
            <w:p w14:paraId="527CC22E" w14:textId="77777777" w:rsidR="00375C5D" w:rsidRPr="005216D3" w:rsidRDefault="00375C5D" w:rsidP="00406E80">
              <w:pPr>
                <w:pStyle w:val="Abbinder"/>
              </w:pPr>
              <w:r w:rsidRPr="005216D3">
                <w:t>Tel.  +49 511 89-0</w:t>
              </w:r>
            </w:p>
            <w:p w14:paraId="17323615" w14:textId="77777777" w:rsidR="00375C5D" w:rsidRPr="005216D3" w:rsidRDefault="00375C5D" w:rsidP="00406E80">
              <w:pPr>
                <w:pStyle w:val="Abbinder"/>
              </w:pPr>
              <w:r w:rsidRPr="005216D3">
                <w:t>Fax  +49 511 89-3</w:t>
              </w:r>
              <w:r w:rsidR="00346BD0">
                <w:t>6</w:t>
              </w:r>
              <w:r w:rsidRPr="005216D3">
                <w:t>6</w:t>
              </w:r>
              <w:r w:rsidR="00346BD0">
                <w:t>94</w:t>
              </w:r>
            </w:p>
            <w:p w14:paraId="7C516F29" w14:textId="77777777" w:rsidR="00375C5D" w:rsidRPr="005216D3" w:rsidRDefault="00375C5D" w:rsidP="00406E80">
              <w:pPr>
                <w:pStyle w:val="Abbinder"/>
              </w:pPr>
              <w:r w:rsidRPr="005216D3">
                <w:t>info@messe.de</w:t>
              </w:r>
            </w:p>
            <w:p w14:paraId="5B226630" w14:textId="77777777" w:rsidR="00375C5D" w:rsidRPr="005216D3" w:rsidRDefault="00375C5D" w:rsidP="00406E80">
              <w:pPr>
                <w:pStyle w:val="Abbinder"/>
              </w:pPr>
              <w:r w:rsidRPr="005216D3">
                <w:t>www.messe.de</w:t>
              </w:r>
            </w:p>
          </w:tc>
        </w:tr>
      </w:sdtContent>
    </w:sdt>
  </w:tbl>
  <w:p w14:paraId="7A7971A2" w14:textId="77777777" w:rsidR="00375C5D" w:rsidRPr="00D82EE6" w:rsidRDefault="00375C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01998" w14:textId="77777777" w:rsidR="008C2B47" w:rsidRDefault="008C2B47" w:rsidP="003857D8">
      <w:r>
        <w:separator/>
      </w:r>
    </w:p>
  </w:footnote>
  <w:footnote w:type="continuationSeparator" w:id="0">
    <w:p w14:paraId="4BF4219D" w14:textId="77777777" w:rsidR="008C2B47" w:rsidRDefault="008C2B4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5CCF6623" w14:textId="77777777" w:rsidTr="00C46469">
      <w:trPr>
        <w:trHeight w:hRule="exact" w:val="1361"/>
      </w:trPr>
      <w:tc>
        <w:tcPr>
          <w:tcW w:w="5103" w:type="dxa"/>
        </w:tcPr>
        <w:p w14:paraId="7AE275D5" w14:textId="77777777" w:rsidR="00DC40C6" w:rsidRDefault="007F4390" w:rsidP="002517DA">
          <w:pPr>
            <w:jc w:val="right"/>
          </w:pPr>
          <w:bookmarkStart w:id="5" w:name="picture"/>
          <w:bookmarkEnd w:id="5"/>
          <w:r>
            <w:rPr>
              <w:noProof/>
              <w:lang w:val="de-DE" w:eastAsia="de-DE"/>
            </w:rPr>
            <w:drawing>
              <wp:inline distT="0" distB="0" distL="0" distR="0" wp14:anchorId="6EFFE961" wp14:editId="6AA917A9">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1B8E2D00" w14:textId="77777777" w:rsidR="00375C5D" w:rsidRDefault="00375C5D" w:rsidP="002A49B5">
        <w:pPr>
          <w:pStyle w:val="Kopfzeile"/>
          <w:ind w:right="-1701"/>
          <w:jc w:val="right"/>
        </w:pPr>
        <w:r>
          <w:rPr>
            <w:noProof/>
            <w:lang w:val="de-DE" w:eastAsia="de-DE"/>
          </w:rPr>
          <w:drawing>
            <wp:anchor distT="0" distB="0" distL="114300" distR="114300" simplePos="0" relativeHeight="251660288" behindDoc="1" locked="1" layoutInCell="1" allowOverlap="1" wp14:anchorId="73FD9E1C" wp14:editId="63A791B4">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2FD6" w14:textId="77777777" w:rsidR="000B3D7D" w:rsidRDefault="000B3D7D">
    <w:pPr>
      <w:pStyle w:val="Kopfzeile"/>
      <w:rPr>
        <w:noProof/>
        <w:lang w:eastAsia="de-DE"/>
      </w:rPr>
    </w:pPr>
  </w:p>
  <w:p w14:paraId="57F2204C" w14:textId="77777777" w:rsidR="00375C5D" w:rsidRDefault="00375C5D">
    <w:pPr>
      <w:pStyle w:val="Kopfzeile"/>
      <w:rPr>
        <w:noProof/>
        <w:lang w:eastAsia="de-DE"/>
      </w:rPr>
    </w:pPr>
  </w:p>
  <w:p w14:paraId="7ECDF1AD" w14:textId="77777777" w:rsidR="00375C5D" w:rsidRDefault="00375C5D">
    <w:pPr>
      <w:pStyle w:val="Kopfzeile"/>
    </w:pPr>
    <w:r>
      <w:rPr>
        <w:noProof/>
        <w:lang w:val="de-DE" w:eastAsia="de-DE"/>
      </w:rPr>
      <w:drawing>
        <wp:anchor distT="0" distB="0" distL="114300" distR="114300" simplePos="0" relativeHeight="251658240" behindDoc="1" locked="1" layoutInCell="1" allowOverlap="1" wp14:anchorId="2E8D9835" wp14:editId="0914FFBA">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2"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90"/>
    <w:rsid w:val="00000FE1"/>
    <w:rsid w:val="00005F8D"/>
    <w:rsid w:val="00014531"/>
    <w:rsid w:val="00016339"/>
    <w:rsid w:val="00017074"/>
    <w:rsid w:val="00017A6C"/>
    <w:rsid w:val="00024C45"/>
    <w:rsid w:val="00026269"/>
    <w:rsid w:val="00043530"/>
    <w:rsid w:val="00046292"/>
    <w:rsid w:val="00055C6E"/>
    <w:rsid w:val="00062102"/>
    <w:rsid w:val="00064199"/>
    <w:rsid w:val="000665EF"/>
    <w:rsid w:val="00070C57"/>
    <w:rsid w:val="00077B60"/>
    <w:rsid w:val="000826A6"/>
    <w:rsid w:val="000908ED"/>
    <w:rsid w:val="00092480"/>
    <w:rsid w:val="00096E76"/>
    <w:rsid w:val="000B0E0D"/>
    <w:rsid w:val="000B3D7D"/>
    <w:rsid w:val="000C2109"/>
    <w:rsid w:val="000C25BF"/>
    <w:rsid w:val="000C514B"/>
    <w:rsid w:val="000C7984"/>
    <w:rsid w:val="000D0675"/>
    <w:rsid w:val="000D4A2B"/>
    <w:rsid w:val="000E06E5"/>
    <w:rsid w:val="000E1516"/>
    <w:rsid w:val="001040C3"/>
    <w:rsid w:val="0011333A"/>
    <w:rsid w:val="0011348B"/>
    <w:rsid w:val="00114A50"/>
    <w:rsid w:val="0011761C"/>
    <w:rsid w:val="0012061B"/>
    <w:rsid w:val="00121030"/>
    <w:rsid w:val="00124517"/>
    <w:rsid w:val="001267DA"/>
    <w:rsid w:val="00127F38"/>
    <w:rsid w:val="00131E74"/>
    <w:rsid w:val="00137D4A"/>
    <w:rsid w:val="001456D2"/>
    <w:rsid w:val="001527B8"/>
    <w:rsid w:val="00154F22"/>
    <w:rsid w:val="00155DD0"/>
    <w:rsid w:val="0017399A"/>
    <w:rsid w:val="00174922"/>
    <w:rsid w:val="00175AB4"/>
    <w:rsid w:val="00183314"/>
    <w:rsid w:val="001872A7"/>
    <w:rsid w:val="00190C1A"/>
    <w:rsid w:val="00192A15"/>
    <w:rsid w:val="001956EF"/>
    <w:rsid w:val="001B1218"/>
    <w:rsid w:val="001B15BA"/>
    <w:rsid w:val="001B7C27"/>
    <w:rsid w:val="001C24D4"/>
    <w:rsid w:val="001C466C"/>
    <w:rsid w:val="001C66E5"/>
    <w:rsid w:val="001D26D3"/>
    <w:rsid w:val="001D5D1A"/>
    <w:rsid w:val="001E1A96"/>
    <w:rsid w:val="001F1A2A"/>
    <w:rsid w:val="001F2774"/>
    <w:rsid w:val="001F544A"/>
    <w:rsid w:val="0020128B"/>
    <w:rsid w:val="00210309"/>
    <w:rsid w:val="00213550"/>
    <w:rsid w:val="00220AAE"/>
    <w:rsid w:val="00220FC0"/>
    <w:rsid w:val="00221601"/>
    <w:rsid w:val="00224136"/>
    <w:rsid w:val="0022505E"/>
    <w:rsid w:val="00225DCF"/>
    <w:rsid w:val="00227C2A"/>
    <w:rsid w:val="00242811"/>
    <w:rsid w:val="002443AA"/>
    <w:rsid w:val="0024482A"/>
    <w:rsid w:val="0024777B"/>
    <w:rsid w:val="00250D26"/>
    <w:rsid w:val="002517DA"/>
    <w:rsid w:val="00257E4D"/>
    <w:rsid w:val="0026712E"/>
    <w:rsid w:val="002768E0"/>
    <w:rsid w:val="00277DDD"/>
    <w:rsid w:val="0028045B"/>
    <w:rsid w:val="00285767"/>
    <w:rsid w:val="002922FB"/>
    <w:rsid w:val="00296F3C"/>
    <w:rsid w:val="002A1375"/>
    <w:rsid w:val="002A49B5"/>
    <w:rsid w:val="002B0417"/>
    <w:rsid w:val="002C603F"/>
    <w:rsid w:val="002C6A72"/>
    <w:rsid w:val="002C6AEC"/>
    <w:rsid w:val="002C6BE4"/>
    <w:rsid w:val="002C75D3"/>
    <w:rsid w:val="002D47D2"/>
    <w:rsid w:val="002D5F79"/>
    <w:rsid w:val="002E03E9"/>
    <w:rsid w:val="002E4835"/>
    <w:rsid w:val="002F418D"/>
    <w:rsid w:val="00301547"/>
    <w:rsid w:val="0030256E"/>
    <w:rsid w:val="00305665"/>
    <w:rsid w:val="00306C0A"/>
    <w:rsid w:val="00325076"/>
    <w:rsid w:val="00332F61"/>
    <w:rsid w:val="0033409D"/>
    <w:rsid w:val="00346BD0"/>
    <w:rsid w:val="003500AA"/>
    <w:rsid w:val="00364243"/>
    <w:rsid w:val="00364F83"/>
    <w:rsid w:val="00375C5D"/>
    <w:rsid w:val="00382A46"/>
    <w:rsid w:val="00382D71"/>
    <w:rsid w:val="003838EB"/>
    <w:rsid w:val="003857D8"/>
    <w:rsid w:val="00391A77"/>
    <w:rsid w:val="00395AF2"/>
    <w:rsid w:val="00395F3C"/>
    <w:rsid w:val="003A2A63"/>
    <w:rsid w:val="003A4723"/>
    <w:rsid w:val="003A651A"/>
    <w:rsid w:val="003B723D"/>
    <w:rsid w:val="003C35A3"/>
    <w:rsid w:val="003C361C"/>
    <w:rsid w:val="003D5A68"/>
    <w:rsid w:val="003D5EA1"/>
    <w:rsid w:val="003F0FE2"/>
    <w:rsid w:val="003F716C"/>
    <w:rsid w:val="00400AA6"/>
    <w:rsid w:val="004012BF"/>
    <w:rsid w:val="00404219"/>
    <w:rsid w:val="00406E80"/>
    <w:rsid w:val="00413347"/>
    <w:rsid w:val="00424C49"/>
    <w:rsid w:val="00440FD2"/>
    <w:rsid w:val="004505C0"/>
    <w:rsid w:val="004541C8"/>
    <w:rsid w:val="00456877"/>
    <w:rsid w:val="00456926"/>
    <w:rsid w:val="0046022A"/>
    <w:rsid w:val="00463E6A"/>
    <w:rsid w:val="00475FEF"/>
    <w:rsid w:val="0048347B"/>
    <w:rsid w:val="004862F2"/>
    <w:rsid w:val="00490DFC"/>
    <w:rsid w:val="00494B63"/>
    <w:rsid w:val="004A0748"/>
    <w:rsid w:val="004A4342"/>
    <w:rsid w:val="004A70E4"/>
    <w:rsid w:val="004B3A45"/>
    <w:rsid w:val="004B4EF5"/>
    <w:rsid w:val="004B5C1D"/>
    <w:rsid w:val="004C1BAD"/>
    <w:rsid w:val="004E37C4"/>
    <w:rsid w:val="004E69A3"/>
    <w:rsid w:val="004E7AC7"/>
    <w:rsid w:val="004F650D"/>
    <w:rsid w:val="0050001B"/>
    <w:rsid w:val="00505F2C"/>
    <w:rsid w:val="005115FA"/>
    <w:rsid w:val="005216D3"/>
    <w:rsid w:val="00522AF1"/>
    <w:rsid w:val="005304DF"/>
    <w:rsid w:val="00537DBD"/>
    <w:rsid w:val="00556341"/>
    <w:rsid w:val="00557E9C"/>
    <w:rsid w:val="00560CE5"/>
    <w:rsid w:val="005619C0"/>
    <w:rsid w:val="00575FC7"/>
    <w:rsid w:val="00577CAB"/>
    <w:rsid w:val="00586C1C"/>
    <w:rsid w:val="00591498"/>
    <w:rsid w:val="00596460"/>
    <w:rsid w:val="005A36A7"/>
    <w:rsid w:val="005A5CD9"/>
    <w:rsid w:val="005B0855"/>
    <w:rsid w:val="005C0A98"/>
    <w:rsid w:val="005C5B46"/>
    <w:rsid w:val="005C7270"/>
    <w:rsid w:val="005D4C03"/>
    <w:rsid w:val="005D509B"/>
    <w:rsid w:val="005D54CF"/>
    <w:rsid w:val="005D5805"/>
    <w:rsid w:val="005E079B"/>
    <w:rsid w:val="005E108F"/>
    <w:rsid w:val="005F6B31"/>
    <w:rsid w:val="00600298"/>
    <w:rsid w:val="00602381"/>
    <w:rsid w:val="006042A9"/>
    <w:rsid w:val="006072C1"/>
    <w:rsid w:val="00611495"/>
    <w:rsid w:val="006120FD"/>
    <w:rsid w:val="00615405"/>
    <w:rsid w:val="00615C32"/>
    <w:rsid w:val="00620FFA"/>
    <w:rsid w:val="00621E84"/>
    <w:rsid w:val="0063491E"/>
    <w:rsid w:val="00640C4D"/>
    <w:rsid w:val="006439E2"/>
    <w:rsid w:val="00645761"/>
    <w:rsid w:val="00650840"/>
    <w:rsid w:val="00653CA0"/>
    <w:rsid w:val="00655788"/>
    <w:rsid w:val="00666BB4"/>
    <w:rsid w:val="00681C8C"/>
    <w:rsid w:val="006829C4"/>
    <w:rsid w:val="006936F6"/>
    <w:rsid w:val="00696F12"/>
    <w:rsid w:val="006A158D"/>
    <w:rsid w:val="006A2E73"/>
    <w:rsid w:val="006A2F40"/>
    <w:rsid w:val="006A45CD"/>
    <w:rsid w:val="006A59E1"/>
    <w:rsid w:val="006D1422"/>
    <w:rsid w:val="006D2E4A"/>
    <w:rsid w:val="006D64CE"/>
    <w:rsid w:val="006D74C9"/>
    <w:rsid w:val="006D7933"/>
    <w:rsid w:val="006E0375"/>
    <w:rsid w:val="006E5856"/>
    <w:rsid w:val="006E5FC3"/>
    <w:rsid w:val="006F58B9"/>
    <w:rsid w:val="006F7DF3"/>
    <w:rsid w:val="00702A9A"/>
    <w:rsid w:val="00706E01"/>
    <w:rsid w:val="00715530"/>
    <w:rsid w:val="00716B70"/>
    <w:rsid w:val="00720A49"/>
    <w:rsid w:val="00726869"/>
    <w:rsid w:val="0073518C"/>
    <w:rsid w:val="00746D1C"/>
    <w:rsid w:val="007503F7"/>
    <w:rsid w:val="007515C8"/>
    <w:rsid w:val="00751F1E"/>
    <w:rsid w:val="00756777"/>
    <w:rsid w:val="00756949"/>
    <w:rsid w:val="00771CBB"/>
    <w:rsid w:val="00774325"/>
    <w:rsid w:val="007763FF"/>
    <w:rsid w:val="00777997"/>
    <w:rsid w:val="00784862"/>
    <w:rsid w:val="00797ABD"/>
    <w:rsid w:val="007A7AC3"/>
    <w:rsid w:val="007B15A9"/>
    <w:rsid w:val="007C0616"/>
    <w:rsid w:val="007C06A0"/>
    <w:rsid w:val="007E57A3"/>
    <w:rsid w:val="007F00C4"/>
    <w:rsid w:val="007F3DD8"/>
    <w:rsid w:val="007F4390"/>
    <w:rsid w:val="007F5F48"/>
    <w:rsid w:val="00800954"/>
    <w:rsid w:val="008068A5"/>
    <w:rsid w:val="0082274E"/>
    <w:rsid w:val="00824779"/>
    <w:rsid w:val="00826A97"/>
    <w:rsid w:val="00831218"/>
    <w:rsid w:val="00831231"/>
    <w:rsid w:val="00831297"/>
    <w:rsid w:val="00857FE1"/>
    <w:rsid w:val="0086275B"/>
    <w:rsid w:val="008639CE"/>
    <w:rsid w:val="00874342"/>
    <w:rsid w:val="00883A8E"/>
    <w:rsid w:val="00886317"/>
    <w:rsid w:val="00887B3A"/>
    <w:rsid w:val="008928FA"/>
    <w:rsid w:val="008969E6"/>
    <w:rsid w:val="008A2BFA"/>
    <w:rsid w:val="008A5CF3"/>
    <w:rsid w:val="008A7C5D"/>
    <w:rsid w:val="008B488B"/>
    <w:rsid w:val="008B7586"/>
    <w:rsid w:val="008C1892"/>
    <w:rsid w:val="008C2B47"/>
    <w:rsid w:val="008D4DA7"/>
    <w:rsid w:val="008E18A2"/>
    <w:rsid w:val="008E4D6A"/>
    <w:rsid w:val="008F00CE"/>
    <w:rsid w:val="008F3822"/>
    <w:rsid w:val="008F6AD4"/>
    <w:rsid w:val="0090034C"/>
    <w:rsid w:val="00900810"/>
    <w:rsid w:val="00901E94"/>
    <w:rsid w:val="00905504"/>
    <w:rsid w:val="00916374"/>
    <w:rsid w:val="009179DE"/>
    <w:rsid w:val="00925CCC"/>
    <w:rsid w:val="009332D8"/>
    <w:rsid w:val="00946635"/>
    <w:rsid w:val="00950C02"/>
    <w:rsid w:val="009644E8"/>
    <w:rsid w:val="0096722D"/>
    <w:rsid w:val="009701B4"/>
    <w:rsid w:val="009729B0"/>
    <w:rsid w:val="00974198"/>
    <w:rsid w:val="009749C9"/>
    <w:rsid w:val="00976190"/>
    <w:rsid w:val="0099189C"/>
    <w:rsid w:val="00992180"/>
    <w:rsid w:val="00996216"/>
    <w:rsid w:val="009A2872"/>
    <w:rsid w:val="009A2A4F"/>
    <w:rsid w:val="009A424F"/>
    <w:rsid w:val="009A5F2C"/>
    <w:rsid w:val="009A7FA5"/>
    <w:rsid w:val="009B37BD"/>
    <w:rsid w:val="009C4F5F"/>
    <w:rsid w:val="009C6792"/>
    <w:rsid w:val="009C71C7"/>
    <w:rsid w:val="009D166B"/>
    <w:rsid w:val="009D32C8"/>
    <w:rsid w:val="009D45F3"/>
    <w:rsid w:val="009D51AF"/>
    <w:rsid w:val="009E1976"/>
    <w:rsid w:val="009E1E1D"/>
    <w:rsid w:val="009E1FBA"/>
    <w:rsid w:val="009E27BC"/>
    <w:rsid w:val="009E3CE6"/>
    <w:rsid w:val="009E4AAE"/>
    <w:rsid w:val="009F4F56"/>
    <w:rsid w:val="00A02941"/>
    <w:rsid w:val="00A043AE"/>
    <w:rsid w:val="00A22156"/>
    <w:rsid w:val="00A25AEF"/>
    <w:rsid w:val="00A3778B"/>
    <w:rsid w:val="00A41647"/>
    <w:rsid w:val="00A45F57"/>
    <w:rsid w:val="00A47CE8"/>
    <w:rsid w:val="00A53C67"/>
    <w:rsid w:val="00A604E9"/>
    <w:rsid w:val="00A6339C"/>
    <w:rsid w:val="00A67193"/>
    <w:rsid w:val="00A67D29"/>
    <w:rsid w:val="00A73A86"/>
    <w:rsid w:val="00A92325"/>
    <w:rsid w:val="00AA0398"/>
    <w:rsid w:val="00AA37BC"/>
    <w:rsid w:val="00AB72EF"/>
    <w:rsid w:val="00AC5D80"/>
    <w:rsid w:val="00AD6898"/>
    <w:rsid w:val="00AF403B"/>
    <w:rsid w:val="00B048F0"/>
    <w:rsid w:val="00B1045D"/>
    <w:rsid w:val="00B14AD9"/>
    <w:rsid w:val="00B167B2"/>
    <w:rsid w:val="00B20945"/>
    <w:rsid w:val="00B40B02"/>
    <w:rsid w:val="00B52652"/>
    <w:rsid w:val="00B527B6"/>
    <w:rsid w:val="00B5346D"/>
    <w:rsid w:val="00B578DE"/>
    <w:rsid w:val="00B57CF5"/>
    <w:rsid w:val="00B67AC0"/>
    <w:rsid w:val="00B72113"/>
    <w:rsid w:val="00B7691A"/>
    <w:rsid w:val="00B81BAD"/>
    <w:rsid w:val="00B81F94"/>
    <w:rsid w:val="00B83D09"/>
    <w:rsid w:val="00B84DD6"/>
    <w:rsid w:val="00B86595"/>
    <w:rsid w:val="00B91A1F"/>
    <w:rsid w:val="00BA31A0"/>
    <w:rsid w:val="00BB18A8"/>
    <w:rsid w:val="00BC11B1"/>
    <w:rsid w:val="00BC5679"/>
    <w:rsid w:val="00BC6E2F"/>
    <w:rsid w:val="00BD5DC0"/>
    <w:rsid w:val="00BE1BEE"/>
    <w:rsid w:val="00BF21CB"/>
    <w:rsid w:val="00BF2946"/>
    <w:rsid w:val="00BF2947"/>
    <w:rsid w:val="00C10E77"/>
    <w:rsid w:val="00C11A66"/>
    <w:rsid w:val="00C122D8"/>
    <w:rsid w:val="00C13F5B"/>
    <w:rsid w:val="00C2260B"/>
    <w:rsid w:val="00C24E95"/>
    <w:rsid w:val="00C27ADF"/>
    <w:rsid w:val="00C320D4"/>
    <w:rsid w:val="00C340DD"/>
    <w:rsid w:val="00C46469"/>
    <w:rsid w:val="00C53628"/>
    <w:rsid w:val="00C6669C"/>
    <w:rsid w:val="00C704A0"/>
    <w:rsid w:val="00C721E7"/>
    <w:rsid w:val="00C85619"/>
    <w:rsid w:val="00C9362E"/>
    <w:rsid w:val="00C95CC1"/>
    <w:rsid w:val="00C965A0"/>
    <w:rsid w:val="00CA155C"/>
    <w:rsid w:val="00CA4E8F"/>
    <w:rsid w:val="00CA736F"/>
    <w:rsid w:val="00CB6C94"/>
    <w:rsid w:val="00CB7B77"/>
    <w:rsid w:val="00CC365F"/>
    <w:rsid w:val="00D1322A"/>
    <w:rsid w:val="00D135DD"/>
    <w:rsid w:val="00D27B62"/>
    <w:rsid w:val="00D43EFF"/>
    <w:rsid w:val="00D510EE"/>
    <w:rsid w:val="00D517D6"/>
    <w:rsid w:val="00D53BFD"/>
    <w:rsid w:val="00D555D9"/>
    <w:rsid w:val="00D55749"/>
    <w:rsid w:val="00D56729"/>
    <w:rsid w:val="00D56C5D"/>
    <w:rsid w:val="00D56D75"/>
    <w:rsid w:val="00D570AF"/>
    <w:rsid w:val="00D607CC"/>
    <w:rsid w:val="00D67664"/>
    <w:rsid w:val="00D716BC"/>
    <w:rsid w:val="00D82EE6"/>
    <w:rsid w:val="00D834AC"/>
    <w:rsid w:val="00D84545"/>
    <w:rsid w:val="00D8645E"/>
    <w:rsid w:val="00D86921"/>
    <w:rsid w:val="00D91ABE"/>
    <w:rsid w:val="00DA25D7"/>
    <w:rsid w:val="00DA48CF"/>
    <w:rsid w:val="00DA6615"/>
    <w:rsid w:val="00DC0CFB"/>
    <w:rsid w:val="00DC2A7F"/>
    <w:rsid w:val="00DC40C6"/>
    <w:rsid w:val="00DC5621"/>
    <w:rsid w:val="00DC7BE7"/>
    <w:rsid w:val="00DE1574"/>
    <w:rsid w:val="00DE2D9E"/>
    <w:rsid w:val="00DE3F13"/>
    <w:rsid w:val="00DE4F8A"/>
    <w:rsid w:val="00E000FA"/>
    <w:rsid w:val="00E010EE"/>
    <w:rsid w:val="00E0134E"/>
    <w:rsid w:val="00E05FE9"/>
    <w:rsid w:val="00E07483"/>
    <w:rsid w:val="00E101C7"/>
    <w:rsid w:val="00E17245"/>
    <w:rsid w:val="00E26927"/>
    <w:rsid w:val="00E275BE"/>
    <w:rsid w:val="00E36B6E"/>
    <w:rsid w:val="00E36DF9"/>
    <w:rsid w:val="00E4292A"/>
    <w:rsid w:val="00E42FE7"/>
    <w:rsid w:val="00E5491E"/>
    <w:rsid w:val="00E613E5"/>
    <w:rsid w:val="00E61481"/>
    <w:rsid w:val="00E648F9"/>
    <w:rsid w:val="00E66197"/>
    <w:rsid w:val="00E7168C"/>
    <w:rsid w:val="00E77852"/>
    <w:rsid w:val="00E901F7"/>
    <w:rsid w:val="00E922D5"/>
    <w:rsid w:val="00EA1EAC"/>
    <w:rsid w:val="00EA71EE"/>
    <w:rsid w:val="00EB0AC9"/>
    <w:rsid w:val="00EB3616"/>
    <w:rsid w:val="00EB5F37"/>
    <w:rsid w:val="00EB615B"/>
    <w:rsid w:val="00EC637F"/>
    <w:rsid w:val="00ED13A7"/>
    <w:rsid w:val="00ED77EE"/>
    <w:rsid w:val="00EE1381"/>
    <w:rsid w:val="00EE37FA"/>
    <w:rsid w:val="00EF61FE"/>
    <w:rsid w:val="00F059A9"/>
    <w:rsid w:val="00F406C5"/>
    <w:rsid w:val="00F41172"/>
    <w:rsid w:val="00F47A8C"/>
    <w:rsid w:val="00F51B18"/>
    <w:rsid w:val="00F6317B"/>
    <w:rsid w:val="00F6331F"/>
    <w:rsid w:val="00F65753"/>
    <w:rsid w:val="00F7181F"/>
    <w:rsid w:val="00F7786C"/>
    <w:rsid w:val="00F8245B"/>
    <w:rsid w:val="00F8503E"/>
    <w:rsid w:val="00F87539"/>
    <w:rsid w:val="00FA37F6"/>
    <w:rsid w:val="00FA43F4"/>
    <w:rsid w:val="00FB5E36"/>
    <w:rsid w:val="00FB7675"/>
    <w:rsid w:val="00FC265D"/>
    <w:rsid w:val="00FC52B9"/>
    <w:rsid w:val="00FC5992"/>
    <w:rsid w:val="00FC78AA"/>
    <w:rsid w:val="00FD60A7"/>
    <w:rsid w:val="00FE01A1"/>
    <w:rsid w:val="00FE27BA"/>
    <w:rsid w:val="00FE4D50"/>
    <w:rsid w:val="00FE60A5"/>
    <w:rsid w:val="00FE6C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F2415A3"/>
  <w15:docId w15:val="{925305D6-7A9F-4C2F-868B-654EE57E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US"/>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US"/>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US"/>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US"/>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US"/>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sid w:val="006E5FC3"/>
    <w:rPr>
      <w:rFonts w:ascii="TheSansDM" w:hAnsi="TheSansDM"/>
    </w:rPr>
  </w:style>
  <w:style w:type="paragraph" w:styleId="Kommentarthema">
    <w:name w:val="annotation subject"/>
    <w:basedOn w:val="Kommentartext"/>
    <w:next w:val="Kommentartext"/>
    <w:link w:val="KommentarthemaZchn"/>
    <w:uiPriority w:val="99"/>
    <w:semiHidden/>
    <w:unhideWhenUsed/>
    <w:rsid w:val="006E5FC3"/>
    <w:rPr>
      <w:b/>
      <w:bCs/>
    </w:rPr>
  </w:style>
  <w:style w:type="character" w:customStyle="1" w:styleId="KommentarthemaZchn">
    <w:name w:val="Kommentarthema Zchn"/>
    <w:basedOn w:val="KommentartextZchn"/>
    <w:link w:val="Kommentarthema"/>
    <w:uiPriority w:val="99"/>
    <w:semiHidden/>
    <w:rsid w:val="006E5FC3"/>
    <w:rPr>
      <w:rFonts w:ascii="TheSansDM" w:hAnsi="TheSansD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atjawohler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schutz.de/en/register-plan/for-journalis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0677-8B5B-49DA-BADB-3C930CB3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1254</Words>
  <Characters>7677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Andrea.Staude@messe.de;DUT;SBe</dc:creator>
  <cp:lastModifiedBy>Gerhard, Anna</cp:lastModifiedBy>
  <cp:revision>16</cp:revision>
  <cp:lastPrinted>2015-06-15T04:59:00Z</cp:lastPrinted>
  <dcterms:created xsi:type="dcterms:W3CDTF">2019-07-30T09:00:00Z</dcterms:created>
  <dcterms:modified xsi:type="dcterms:W3CDTF">2019-08-23T10:42:00Z</dcterms:modified>
</cp:coreProperties>
</file>